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sdt>
      <w:sdtPr>
        <w15:appearance w15:val="boundingBox"/>
        <w:id w:val="326794676"/>
        <w:docPartObj>
          <w:docPartGallery w:val="Cover Pages"/>
          <w:docPartUnique w:val="true"/>
        </w:docPartObj>
        <w:rPr>
          <w:rFonts w:ascii="Times New Roman" w:hAnsi="Times New Roman" w:cs="Times New Roman"/>
        </w:rPr>
      </w:sdtPr>
      <w:sdtContent>
        <w:p>
          <w:pPr>
            <w:jc w:val="right"/>
            <w:spacing w:after="0" w:line="36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</w:r>
          <w:r/>
        </w:p>
        <w:p>
          <w:pPr>
            <w:jc w:val="right"/>
            <w:spacing w:after="0" w:line="36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</w:r>
          <w:r/>
        </w:p>
        <w:p>
          <w:pPr>
            <w:jc w:val="right"/>
            <w:spacing w:after="0" w:line="36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</w:r>
          <w:r/>
        </w:p>
        <w:p>
          <w:pPr>
            <w:jc w:val="right"/>
            <w:spacing w:after="0" w:line="36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</w:r>
          <w:r/>
        </w:p>
        <w:p>
          <w:pPr>
            <w:jc w:val="right"/>
            <w:spacing w:after="0" w:line="36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</w:r>
          <w:r/>
        </w:p>
        <w:p>
          <w:pPr>
            <w:jc w:val="right"/>
            <w:spacing w:after="0" w:line="36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</w:r>
          <w:r/>
        </w:p>
        <w:p>
          <w:pPr>
            <w:jc w:val="right"/>
            <w:spacing w:after="0" w:line="36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</w:r>
          <w:r/>
        </w:p>
        <w:p>
          <w:pPr>
            <w:jc w:val="right"/>
            <w:spacing w:after="0" w:line="36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</w:r>
          <w:r/>
        </w:p>
        <w:p>
          <w:pPr>
            <w:jc w:val="right"/>
            <w:spacing w:after="0" w:line="360" w:lineRule="auto"/>
            <w:rPr>
              <w:rFonts w:ascii="Times New Roman" w:hAnsi="Times New Roman" w:eastAsia="Arial Unicode MS" w:cs="Times New Roman"/>
              <w:sz w:val="72"/>
              <w:szCs w:val="72"/>
            </w:rPr>
          </w:pPr>
          <w:r>
            <w:rPr>
              <w:rFonts w:ascii="Times New Roman" w:hAnsi="Times New Roman" w:eastAsia="Arial Unicode MS" w:cs="Times New Roman"/>
              <w:sz w:val="72"/>
              <w:szCs w:val="72"/>
            </w:rPr>
          </w:r>
          <w:r/>
        </w:p>
        <w:p>
          <w:pPr>
            <w:jc w:val="center"/>
            <w:spacing w:after="0" w:line="276" w:lineRule="auto"/>
            <w:rPr>
              <w:rFonts w:ascii="Times New Roman" w:hAnsi="Times New Roman" w:eastAsia="Arial Unicode MS" w:cs="Times New Roman"/>
              <w:sz w:val="56"/>
              <w:szCs w:val="56"/>
            </w:rPr>
          </w:pPr>
          <w:r>
            <w:rPr>
              <w:rFonts w:ascii="Times New Roman" w:hAnsi="Times New Roman" w:eastAsia="Arial Unicode MS" w:cs="Times New Roman"/>
              <w:sz w:val="56"/>
              <w:szCs w:val="56"/>
            </w:rPr>
            <w:t xml:space="preserve">КОНКУРСНОЕ ЗАДАНИЕ КОМПЕТЕНЦИИ</w:t>
          </w:r>
          <w:r/>
        </w:p>
        <w:p>
          <w:pPr>
            <w:jc w:val="center"/>
            <w:spacing w:after="0" w:line="276" w:lineRule="auto"/>
            <w:rPr>
              <w:rFonts w:ascii="Times New Roman" w:hAnsi="Times New Roman" w:eastAsia="Arial Unicode MS" w:cs="Times New Roman"/>
              <w:sz w:val="56"/>
              <w:szCs w:val="56"/>
            </w:rPr>
          </w:pPr>
          <w:r>
            <w:rPr>
              <w:rFonts w:ascii="Times New Roman" w:hAnsi="Times New Roman" w:eastAsia="Arial Unicode MS" w:cs="Times New Roman"/>
              <w:sz w:val="56"/>
              <w:szCs w:val="56"/>
            </w:rPr>
            <w:t xml:space="preserve">«РЕМОНТ И ОБСЛУЖИВАНИЕ ЛЕГКОВЫХ АВТОМОБИЛЕЙ»</w:t>
          </w:r>
          <w:r/>
        </w:p>
        <w:p>
          <w:pPr>
            <w:jc w:val="center"/>
            <w:spacing w:after="0" w:line="360" w:lineRule="auto"/>
            <w:rPr>
              <w:rFonts w:ascii="Times New Roman" w:hAnsi="Times New Roman" w:eastAsia="Arial Unicode MS" w:cs="Times New Roman"/>
              <w:b/>
              <w:sz w:val="40"/>
              <w:szCs w:val="40"/>
            </w:rPr>
          </w:pPr>
          <w:r>
            <w:rPr>
              <w:rFonts w:ascii="Times New Roman" w:hAnsi="Times New Roman" w:eastAsia="Arial Unicode MS" w:cs="Times New Roman"/>
              <w:b/>
              <w:sz w:val="40"/>
              <w:szCs w:val="40"/>
            </w:rPr>
          </w:r>
          <w:r/>
        </w:p>
        <w:p>
          <w:pPr>
            <w:jc w:val="center"/>
            <w:spacing w:after="0" w:line="360" w:lineRule="auto"/>
            <w:rPr>
              <w:rFonts w:ascii="Times New Roman" w:hAnsi="Times New Roman" w:eastAsia="Arial Unicode MS" w:cs="Times New Roman"/>
              <w:sz w:val="72"/>
              <w:szCs w:val="72"/>
            </w:rPr>
          </w:pPr>
          <w:r>
            <w:rPr>
              <w:rFonts w:ascii="Times New Roman" w:hAnsi="Times New Roman" w:eastAsia="Arial Unicode MS" w:cs="Times New Roman"/>
              <w:sz w:val="72"/>
              <w:szCs w:val="72"/>
            </w:rPr>
          </w:r>
          <w:r/>
        </w:p>
        <w:p>
          <w:pPr>
            <w:jc w:val="center"/>
            <w:spacing w:after="0" w:line="360" w:lineRule="auto"/>
            <w:rPr>
              <w:rFonts w:ascii="Times New Roman" w:hAnsi="Times New Roman" w:eastAsia="Arial Unicode MS" w:cs="Times New Roman"/>
              <w:sz w:val="72"/>
              <w:szCs w:val="72"/>
            </w:rPr>
          </w:pPr>
          <w:r>
            <w:rPr>
              <w:rFonts w:ascii="Times New Roman" w:hAnsi="Times New Roman" w:eastAsia="Arial Unicode MS" w:cs="Times New Roman"/>
              <w:sz w:val="72"/>
              <w:szCs w:val="72"/>
            </w:rPr>
          </w:r>
          <w:r/>
        </w:p>
        <w:p>
          <w:pPr>
            <w:jc w:val="center"/>
            <w:spacing w:after="0" w:line="360" w:lineRule="auto"/>
            <w:rPr>
              <w:rFonts w:ascii="Times New Roman" w:hAnsi="Times New Roman" w:eastAsia="Arial Unicode MS" w:cs="Times New Roman"/>
              <w:sz w:val="72"/>
              <w:szCs w:val="72"/>
            </w:rPr>
          </w:pPr>
          <w:r>
            <w:rPr>
              <w:rFonts w:ascii="Times New Roman" w:hAnsi="Times New Roman" w:eastAsia="Arial Unicode MS" w:cs="Times New Roman"/>
              <w:sz w:val="72"/>
              <w:szCs w:val="72"/>
            </w:rPr>
          </w:r>
          <w:r/>
        </w:p>
        <w:p>
          <w:pPr>
            <w:jc w:val="center"/>
            <w:spacing w:after="0" w:line="360" w:lineRule="auto"/>
            <w:rPr>
              <w:rFonts w:ascii="Times New Roman" w:hAnsi="Times New Roman" w:eastAsia="Arial Unicode MS" w:cs="Times New Roman"/>
              <w:sz w:val="72"/>
              <w:szCs w:val="72"/>
            </w:rPr>
          </w:pPr>
          <w:r>
            <w:rPr>
              <w:rFonts w:ascii="Times New Roman" w:hAnsi="Times New Roman" w:eastAsia="Arial Unicode MS" w:cs="Times New Roman"/>
              <w:sz w:val="72"/>
              <w:szCs w:val="72"/>
            </w:rPr>
          </w:r>
          <w:r/>
        </w:p>
      </w:sdtContent>
    </w:sdt>
    <w:p>
      <w:pPr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/>
    </w:p>
    <w:p>
      <w:pPr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/>
    </w:p>
    <w:p>
      <w:pPr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 xml:space="preserve">20</w:t>
      </w:r>
      <w:r>
        <w:rPr>
          <w:rFonts w:ascii="Times New Roman" w:hAnsi="Times New Roman" w:cs="Times New Roman"/>
          <w:lang w:bidi="en-US"/>
        </w:rPr>
        <w:t xml:space="preserve">23</w:t>
      </w:r>
      <w:r>
        <w:rPr>
          <w:rFonts w:ascii="Times New Roman" w:hAnsi="Times New Roman" w:cs="Times New Roman"/>
          <w:lang w:bidi="en-US"/>
        </w:rPr>
        <w:t xml:space="preserve"> г.</w:t>
      </w:r>
      <w:r/>
    </w:p>
    <w:p>
      <w:pPr>
        <w:pStyle w:val="873"/>
        <w:ind w:firstLine="709"/>
        <w:jc w:val="both"/>
        <w:spacing w:line="276" w:lineRule="auto"/>
        <w:shd w:val="clear" w:color="auto" w:fill="auto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Конкурсное задание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о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о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Менеджером компетенции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необходимые требования владения профессиональным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и навыками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профессиональному мастерству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.</w:t>
      </w:r>
      <w:r/>
    </w:p>
    <w:p>
      <w:pPr>
        <w:pStyle w:val="873"/>
        <w:ind w:firstLine="0"/>
        <w:spacing w:line="360" w:lineRule="auto"/>
        <w:shd w:val="clear" w:color="auto" w:fill="auto"/>
        <w:rPr>
          <w:rFonts w:ascii="Times New Roman" w:hAnsi="Times New Roman" w:eastAsia="Times New Roman" w:cs="Times New Roman"/>
          <w:szCs w:val="24"/>
        </w:rPr>
      </w:pPr>
      <w:r>
        <w:rPr>
          <w:rFonts w:ascii="Times New Roman" w:hAnsi="Times New Roman" w:eastAsia="Times New Roman" w:cs="Times New Roman"/>
          <w:szCs w:val="24"/>
        </w:rPr>
      </w:r>
      <w:r/>
    </w:p>
    <w:p>
      <w:pPr>
        <w:pStyle w:val="827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Конкурсное задание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  <w:r/>
    </w:p>
    <w:p>
      <w:pPr>
        <w:pStyle w:val="825"/>
        <w:spacing w:line="276" w:lineRule="auto"/>
        <w:rPr>
          <w:rFonts w:asciiTheme="minorHAnsi" w:hAnsiTheme="minorHAnsi" w:eastAsiaTheme="minorEastAsia" w:cstheme="minorBidi"/>
          <w:sz w:val="22"/>
          <w:szCs w:val="22"/>
          <w:lang w:val="ru-RU" w:eastAsia="ru-RU"/>
        </w:rPr>
      </w:pPr>
      <w:r>
        <w:rPr>
          <w:rFonts w:ascii="Times New Roman" w:hAnsi="Times New Roman"/>
          <w:szCs w:val="24"/>
          <w:lang w:val="ru-RU" w:eastAsia="ru-RU"/>
        </w:rPr>
        <w:fldChar w:fldCharType="begin"/>
      </w:r>
      <w:r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>
        <w:rPr>
          <w:rFonts w:ascii="Times New Roman" w:hAnsi="Times New Roman"/>
          <w:szCs w:val="24"/>
          <w:lang w:val="ru-RU" w:eastAsia="ru-RU"/>
        </w:rPr>
        <w:fldChar w:fldCharType="separate"/>
      </w:r>
      <w:hyperlink w:tooltip="#_Toc124422965" w:anchor="_Toc124422965" w:history="1">
        <w:r>
          <w:rPr>
            <w:rStyle w:val="823"/>
            <w:rFonts w:ascii="Times New Roman" w:hAnsi="Times New Roman"/>
          </w:rPr>
          <w:t xml:space="preserve">1. ОСНОВНЫЕ ТРЕБОВАНИЯ КОМПЕТЕНЦИИ</w:t>
        </w:r>
        <w:r>
          <w:tab/>
        </w:r>
        <w:r>
          <w:fldChar w:fldCharType="begin"/>
        </w:r>
        <w:r>
          <w:instrText xml:space="preserve"> PAGEREF _Toc124422965 \h </w:instrText>
        </w:r>
        <w:r/>
        <w:r>
          <w:fldChar w:fldCharType="separate"/>
        </w:r>
        <w:r>
          <w:t xml:space="preserve">3</w:t>
        </w:r>
        <w:r>
          <w:fldChar w:fldCharType="end"/>
        </w:r>
      </w:hyperlink>
      <w:r/>
      <w:r/>
    </w:p>
    <w:p>
      <w:pPr>
        <w:pStyle w:val="850"/>
        <w:spacing w:line="276" w:lineRule="auto"/>
        <w:rPr>
          <w:rFonts w:asciiTheme="minorHAnsi" w:hAnsiTheme="minorHAnsi" w:eastAsiaTheme="minorEastAsia" w:cstheme="minorBidi"/>
          <w:szCs w:val="22"/>
        </w:rPr>
      </w:pPr>
      <w:r/>
      <w:hyperlink w:tooltip="#_Toc124422966" w:anchor="_Toc124422966" w:history="1">
        <w:r>
          <w:rPr>
            <w:rStyle w:val="823"/>
          </w:rPr>
          <w:t xml:space="preserve">1.1. ОБЩИЕ СВЕДЕНИЯ О ТРЕБОВАНИЯХ КОМПЕТЕНЦИИ</w:t>
        </w:r>
        <w:r>
          <w:tab/>
        </w:r>
        <w:r>
          <w:fldChar w:fldCharType="begin"/>
        </w:r>
        <w:r>
          <w:instrText xml:space="preserve"> PAGEREF _Toc124422966 \h </w:instrText>
        </w:r>
        <w:r/>
        <w:r>
          <w:fldChar w:fldCharType="separate"/>
        </w:r>
        <w:r>
          <w:t xml:space="preserve">3</w:t>
        </w:r>
        <w:r>
          <w:fldChar w:fldCharType="end"/>
        </w:r>
      </w:hyperlink>
      <w:r/>
      <w:r/>
    </w:p>
    <w:p>
      <w:pPr>
        <w:pStyle w:val="850"/>
        <w:spacing w:line="276" w:lineRule="auto"/>
        <w:rPr>
          <w:rFonts w:asciiTheme="minorHAnsi" w:hAnsiTheme="minorHAnsi" w:eastAsiaTheme="minorEastAsia" w:cstheme="minorBidi"/>
          <w:szCs w:val="22"/>
        </w:rPr>
      </w:pPr>
      <w:r/>
      <w:hyperlink w:tooltip="#_Toc124422967" w:anchor="_Toc124422967" w:history="1">
        <w:r>
          <w:rPr>
            <w:rStyle w:val="823"/>
          </w:rPr>
          <w:t xml:space="preserve">1.2. ПЕРЕЧЕНЬ ПРОФЕССИОНАЛЬНЫХ ЗАДАЧ СПЕЦИАЛИСТА ПО КОМПЕТЕНЦИИ </w:t>
        </w:r>
        <w:r>
          <w:rPr>
            <w:rStyle w:val="823"/>
            <w:b/>
          </w:rPr>
          <w:t xml:space="preserve">«</w:t>
        </w:r>
        <w:r>
          <w:rPr>
            <w:rFonts w:eastAsia="Arial Unicode MS"/>
            <w:b/>
            <w:sz w:val="28"/>
            <w:szCs w:val="28"/>
            <w:u w:val="single"/>
          </w:rPr>
          <w:t xml:space="preserve">Ремонт и обслуживание легковых автомобилей</w:t>
        </w:r>
        <w:r>
          <w:rPr>
            <w:rStyle w:val="823"/>
            <w:b/>
          </w:rPr>
          <w:t xml:space="preserve">»</w:t>
        </w:r>
        <w:r>
          <w:tab/>
        </w:r>
        <w:r>
          <w:fldChar w:fldCharType="begin"/>
        </w:r>
        <w:r>
          <w:instrText xml:space="preserve"> PAGEREF _Toc124422967 \h </w:instrText>
        </w:r>
        <w:r/>
        <w:r>
          <w:fldChar w:fldCharType="separate"/>
        </w:r>
        <w:r>
          <w:t xml:space="preserve">3</w:t>
        </w:r>
        <w:r>
          <w:fldChar w:fldCharType="end"/>
        </w:r>
      </w:hyperlink>
      <w:r/>
      <w:r/>
    </w:p>
    <w:p>
      <w:pPr>
        <w:pStyle w:val="850"/>
        <w:spacing w:line="276" w:lineRule="auto"/>
        <w:rPr>
          <w:rFonts w:asciiTheme="minorHAnsi" w:hAnsiTheme="minorHAnsi" w:eastAsiaTheme="minorEastAsia" w:cstheme="minorBidi"/>
          <w:szCs w:val="22"/>
        </w:rPr>
      </w:pPr>
      <w:r/>
      <w:hyperlink w:tooltip="#_Toc124422968" w:anchor="_Toc124422968" w:history="1">
        <w:r>
          <w:rPr>
            <w:rStyle w:val="823"/>
          </w:rPr>
          <w:t xml:space="preserve">1.3. ТРЕБОВАНИЯ К СХЕМЕ ОЦЕНКИ</w:t>
        </w:r>
        <w:r>
          <w:tab/>
        </w:r>
        <w:r>
          <w:fldChar w:fldCharType="begin"/>
        </w:r>
        <w:r>
          <w:instrText xml:space="preserve"> PAGEREF _Toc124422968 \h </w:instrText>
        </w:r>
        <w:r/>
        <w:r>
          <w:fldChar w:fldCharType="separate"/>
        </w:r>
        <w:r>
          <w:t xml:space="preserve">8</w:t>
        </w:r>
        <w:r>
          <w:fldChar w:fldCharType="end"/>
        </w:r>
      </w:hyperlink>
      <w:r/>
      <w:r/>
    </w:p>
    <w:p>
      <w:pPr>
        <w:pStyle w:val="850"/>
        <w:spacing w:line="276" w:lineRule="auto"/>
        <w:rPr>
          <w:rFonts w:asciiTheme="minorHAnsi" w:hAnsiTheme="minorHAnsi" w:eastAsiaTheme="minorEastAsia" w:cstheme="minorBidi"/>
          <w:szCs w:val="22"/>
        </w:rPr>
      </w:pPr>
      <w:r/>
      <w:hyperlink w:tooltip="#_Toc124422969" w:anchor="_Toc124422969" w:history="1">
        <w:r>
          <w:rPr>
            <w:rStyle w:val="823"/>
          </w:rPr>
          <w:t xml:space="preserve">1.4. СПЕЦИФИКАЦИЯ ОЦЕНКИ КОМПЕТЕНЦИИ</w:t>
        </w:r>
        <w:r>
          <w:tab/>
        </w:r>
        <w:r>
          <w:fldChar w:fldCharType="begin"/>
        </w:r>
        <w:r>
          <w:instrText xml:space="preserve"> PAGEREF _Toc124422969 \h </w:instrText>
        </w:r>
        <w:r/>
        <w:r>
          <w:fldChar w:fldCharType="separate"/>
        </w:r>
        <w:r>
          <w:t xml:space="preserve">8</w:t>
        </w:r>
        <w:r>
          <w:fldChar w:fldCharType="end"/>
        </w:r>
      </w:hyperlink>
      <w:r/>
      <w:r/>
    </w:p>
    <w:p>
      <w:pPr>
        <w:pStyle w:val="850"/>
        <w:spacing w:line="276" w:lineRule="auto"/>
        <w:rPr>
          <w:rFonts w:asciiTheme="minorHAnsi" w:hAnsiTheme="minorHAnsi" w:eastAsiaTheme="minorEastAsia" w:cstheme="minorBidi"/>
          <w:szCs w:val="22"/>
        </w:rPr>
      </w:pPr>
      <w:r/>
      <w:hyperlink w:tooltip="#_Toc124422970" w:anchor="_Toc124422970" w:history="1">
        <w:r>
          <w:rPr>
            <w:rStyle w:val="823"/>
          </w:rPr>
          <w:t xml:space="preserve">1.5.2. Структура модулей конкурсного задания (инвариант/вариатив)</w:t>
        </w:r>
        <w:r>
          <w:tab/>
        </w:r>
        <w:r>
          <w:fldChar w:fldCharType="begin"/>
        </w:r>
        <w:r>
          <w:instrText xml:space="preserve"> PAGEREF _Toc124422970 \h </w:instrText>
        </w:r>
        <w:r/>
        <w:r>
          <w:fldChar w:fldCharType="separate"/>
        </w:r>
        <w:r>
          <w:t xml:space="preserve">12</w:t>
        </w:r>
        <w:r>
          <w:fldChar w:fldCharType="end"/>
        </w:r>
      </w:hyperlink>
      <w:r/>
      <w:r/>
    </w:p>
    <w:p>
      <w:pPr>
        <w:pStyle w:val="850"/>
        <w:spacing w:line="276" w:lineRule="auto"/>
        <w:rPr>
          <w:rFonts w:asciiTheme="minorHAnsi" w:hAnsiTheme="minorHAnsi" w:eastAsiaTheme="minorEastAsia" w:cstheme="minorBidi"/>
          <w:szCs w:val="22"/>
        </w:rPr>
      </w:pPr>
      <w:r/>
      <w:hyperlink w:tooltip="#_Toc124422971" w:anchor="_Toc124422971" w:history="1">
        <w:r>
          <w:rPr>
            <w:rStyle w:val="823"/>
            <w:iCs/>
          </w:rPr>
          <w:t xml:space="preserve">2. СПЕЦИАЛЬНЫЕ ПРАВИЛА КОМПЕТЕНЦИИ</w:t>
        </w:r>
        <w:r>
          <w:tab/>
        </w:r>
        <w:r>
          <w:fldChar w:fldCharType="begin"/>
        </w:r>
        <w:r>
          <w:instrText xml:space="preserve"> PAGEREF _Toc124422971 \h </w:instrText>
        </w:r>
        <w:r/>
        <w:r>
          <w:fldChar w:fldCharType="separate"/>
        </w:r>
        <w:r>
          <w:t xml:space="preserve">17</w:t>
        </w:r>
        <w:r>
          <w:fldChar w:fldCharType="end"/>
        </w:r>
      </w:hyperlink>
      <w:r/>
      <w:r/>
    </w:p>
    <w:p>
      <w:pPr>
        <w:pStyle w:val="850"/>
        <w:spacing w:line="276" w:lineRule="auto"/>
        <w:rPr>
          <w:rFonts w:asciiTheme="minorHAnsi" w:hAnsiTheme="minorHAnsi" w:eastAsiaTheme="minorEastAsia" w:cstheme="minorBidi"/>
          <w:szCs w:val="22"/>
        </w:rPr>
      </w:pPr>
      <w:r/>
      <w:hyperlink w:tooltip="#_Toc124422972" w:anchor="_Toc124422972" w:history="1">
        <w:r>
          <w:rPr>
            <w:rStyle w:val="823"/>
          </w:rPr>
          <w:t xml:space="preserve">2.1. </w:t>
        </w:r>
        <w:r>
          <w:rPr>
            <w:rStyle w:val="823"/>
            <w:bCs/>
            <w:iCs/>
          </w:rPr>
          <w:t xml:space="preserve">Личный инструмент конкурсанта</w:t>
        </w:r>
        <w:r>
          <w:tab/>
        </w:r>
        <w:r>
          <w:fldChar w:fldCharType="begin"/>
        </w:r>
        <w:r>
          <w:instrText xml:space="preserve"> PAGEREF _Toc124422972 \h </w:instrText>
        </w:r>
        <w:r/>
        <w:r>
          <w:fldChar w:fldCharType="separate"/>
        </w:r>
        <w:r>
          <w:t xml:space="preserve">17</w:t>
        </w:r>
        <w:r>
          <w:fldChar w:fldCharType="end"/>
        </w:r>
      </w:hyperlink>
      <w:r/>
      <w:r/>
    </w:p>
    <w:p>
      <w:pPr>
        <w:pStyle w:val="825"/>
        <w:spacing w:line="276" w:lineRule="auto"/>
        <w:rPr>
          <w:rFonts w:asciiTheme="minorHAnsi" w:hAnsiTheme="minorHAnsi" w:eastAsiaTheme="minorEastAsia" w:cstheme="minorBidi"/>
          <w:sz w:val="22"/>
          <w:szCs w:val="22"/>
          <w:lang w:val="ru-RU" w:eastAsia="ru-RU"/>
        </w:rPr>
      </w:pPr>
      <w:r/>
      <w:hyperlink w:tooltip="#_Toc124422973" w:anchor="_Toc124422973" w:history="1">
        <w:r>
          <w:rPr>
            <w:rStyle w:val="823"/>
            <w:rFonts w:ascii="Times New Roman" w:hAnsi="Times New Roman"/>
          </w:rPr>
          <w:t xml:space="preserve">3. Приложения</w:t>
        </w:r>
        <w:r>
          <w:tab/>
        </w:r>
        <w:r>
          <w:fldChar w:fldCharType="begin"/>
        </w:r>
        <w:r>
          <w:instrText xml:space="preserve"> PAGEREF _Toc124422973 \h </w:instrText>
        </w:r>
        <w:r/>
        <w:r>
          <w:fldChar w:fldCharType="separate"/>
        </w:r>
        <w:r>
          <w:t xml:space="preserve">17</w:t>
        </w:r>
        <w:r>
          <w:fldChar w:fldCharType="end"/>
        </w:r>
      </w:hyperlink>
      <w:r/>
      <w:r/>
    </w:p>
    <w:p>
      <w:pPr>
        <w:pStyle w:val="827"/>
        <w:numPr>
          <w:ilvl w:val="0"/>
          <w:numId w:val="0"/>
        </w:numPr>
        <w:jc w:val="both"/>
        <w:spacing w:line="276" w:lineRule="auto"/>
        <w:tabs>
          <w:tab w:val="left" w:pos="142" w:leader="none"/>
          <w:tab w:val="right" w:pos="9639" w:leader="dot"/>
        </w:tabs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lang w:val="ru-RU" w:eastAsia="ru-RU"/>
        </w:rPr>
        <w:fldChar w:fldCharType="end"/>
      </w:r>
      <w:r/>
    </w:p>
    <w:p>
      <w:pPr>
        <w:pStyle w:val="827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827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827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827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827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827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827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827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827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827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827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827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827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827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827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827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827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827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827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827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827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827"/>
        <w:numPr>
          <w:ilvl w:val="0"/>
          <w:numId w:val="0"/>
        </w:numPr>
        <w:ind w:firstLine="709"/>
        <w:jc w:val="both"/>
        <w:spacing w:line="276" w:lineRule="auto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ИСПОЛЬЗУЕМЫЕ СОКРАЩЕНИЯ</w:t>
      </w:r>
      <w:r/>
    </w:p>
    <w:p>
      <w:pPr>
        <w:pStyle w:val="827"/>
        <w:numPr>
          <w:ilvl w:val="0"/>
          <w:numId w:val="0"/>
        </w:numPr>
        <w:spacing w:line="276" w:lineRule="auto"/>
        <w:rPr>
          <w:rFonts w:ascii="Times New Roman" w:hAnsi="Times New Roman"/>
          <w:bCs/>
          <w:i/>
          <w:sz w:val="28"/>
          <w:szCs w:val="28"/>
          <w:vertAlign w:val="subscript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vertAlign w:val="subscript"/>
          <w:lang w:val="ru-RU" w:eastAsia="ru-RU"/>
        </w:rPr>
      </w:r>
      <w:r/>
    </w:p>
    <w:p>
      <w:pPr>
        <w:pStyle w:val="827"/>
        <w:numPr>
          <w:ilvl w:val="0"/>
          <w:numId w:val="0"/>
        </w:numPr>
        <w:ind w:firstLine="709"/>
        <w:jc w:val="both"/>
        <w:spacing w:line="276" w:lineRule="auto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  <w:r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r>
      <w:r/>
    </w:p>
    <w:p>
      <w:pPr>
        <w:pStyle w:val="827"/>
        <w:numPr>
          <w:ilvl w:val="0"/>
          <w:numId w:val="0"/>
        </w:numPr>
        <w:ind w:firstLine="709"/>
        <w:jc w:val="both"/>
        <w:spacing w:line="276" w:lineRule="auto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1.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ТО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– техническое обслуживание</w:t>
      </w:r>
      <w:r/>
    </w:p>
    <w:p>
      <w:pPr>
        <w:pStyle w:val="827"/>
        <w:numPr>
          <w:ilvl w:val="0"/>
          <w:numId w:val="0"/>
        </w:numPr>
        <w:ind w:firstLine="709"/>
        <w:jc w:val="both"/>
        <w:spacing w:line="276" w:lineRule="auto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2.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АТС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автотранспортное средство</w:t>
      </w:r>
      <w:r/>
    </w:p>
    <w:p>
      <w:pPr>
        <w:pStyle w:val="827"/>
        <w:numPr>
          <w:ilvl w:val="0"/>
          <w:numId w:val="0"/>
        </w:numPr>
        <w:ind w:firstLine="709"/>
        <w:jc w:val="both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3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ТК - Требования компетенции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/>
    </w:p>
    <w:p>
      <w:pPr>
        <w:pStyle w:val="827"/>
        <w:numPr>
          <w:ilvl w:val="0"/>
          <w:numId w:val="0"/>
        </w:numPr>
        <w:ind w:firstLine="709"/>
        <w:jc w:val="both"/>
        <w:spacing w:line="276" w:lineRule="auto"/>
        <w:rPr>
          <w:rFonts w:ascii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4 ЭСУД – электронные систему управления двигателем</w:t>
      </w:r>
      <w:r/>
    </w:p>
    <w:p>
      <w:pPr>
        <w:pStyle w:val="827"/>
        <w:numPr>
          <w:ilvl w:val="0"/>
          <w:numId w:val="0"/>
        </w:numPr>
        <w:ind w:firstLine="709"/>
        <w:jc w:val="both"/>
        <w:spacing w:line="276" w:lineRule="auto"/>
        <w:rPr>
          <w:rFonts w:ascii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5 АКПП – автоматическая коробка передач</w:t>
      </w:r>
      <w:r/>
    </w:p>
    <w:p>
      <w:pPr>
        <w:pStyle w:val="827"/>
        <w:numPr>
          <w:ilvl w:val="0"/>
          <w:numId w:val="0"/>
        </w:numPr>
        <w:ind w:firstLine="709"/>
        <w:jc w:val="both"/>
        <w:spacing w:line="276" w:lineRule="auto"/>
        <w:rPr>
          <w:rFonts w:ascii="Times New Roman" w:hAnsi="Times New Roman"/>
          <w:bCs/>
          <w:i/>
          <w:iCs/>
          <w:sz w:val="28"/>
          <w:szCs w:val="28"/>
          <w:lang w:val="ru-RU" w:eastAsia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6 КПП – коробка передач</w:t>
      </w:r>
      <w:r/>
    </w:p>
    <w:p>
      <w:pPr>
        <w:pStyle w:val="827"/>
        <w:numPr>
          <w:ilvl w:val="0"/>
          <w:numId w:val="0"/>
        </w:numPr>
        <w:ind w:firstLine="709"/>
        <w:jc w:val="both"/>
        <w:spacing w:line="276" w:lineRule="auto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  <w:r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r>
      <w:r/>
    </w:p>
    <w:p>
      <w:pPr>
        <w:pStyle w:val="827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bCs/>
        </w:rPr>
      </w:pPr>
      <w:r/>
      <w:bookmarkStart w:id="0" w:name="_Toc450204622"/>
      <w:r>
        <w:rPr>
          <w:rFonts w:ascii="Times New Roman" w:hAnsi="Times New Roman" w:cs="Times New Roman"/>
          <w:b/>
          <w:bCs/>
        </w:rPr>
        <w:br w:type="page" w:clear="all"/>
      </w:r>
      <w:bookmarkEnd w:id="0"/>
      <w:r/>
      <w:r/>
    </w:p>
    <w:p>
      <w:pPr>
        <w:pStyle w:val="852"/>
        <w:jc w:val="center"/>
        <w:spacing w:after="0" w:line="276" w:lineRule="auto"/>
        <w:rPr>
          <w:rFonts w:ascii="Times New Roman" w:hAnsi="Times New Roman"/>
          <w:color w:val="auto"/>
          <w:sz w:val="34"/>
          <w:szCs w:val="34"/>
        </w:rPr>
      </w:pPr>
      <w:r/>
      <w:bookmarkStart w:id="1" w:name="_Toc124422965"/>
      <w:r>
        <w:rPr>
          <w:rFonts w:ascii="Times New Roman" w:hAnsi="Times New Roman"/>
          <w:color w:val="auto"/>
          <w:sz w:val="28"/>
          <w:szCs w:val="28"/>
        </w:rPr>
        <w:t xml:space="preserve">1</w:t>
      </w:r>
      <w:r>
        <w:rPr>
          <w:rFonts w:ascii="Times New Roman" w:hAnsi="Times New Roman"/>
          <w:color w:val="auto"/>
          <w:sz w:val="28"/>
          <w:szCs w:val="28"/>
        </w:rPr>
        <w:t xml:space="preserve">.</w:t>
      </w:r>
      <w:r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ОСНОВНЫЕ ТРЕБОВАНИЯ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КОМПЕТЕНЦИИ</w:t>
      </w:r>
      <w:bookmarkEnd w:id="1"/>
      <w:r/>
      <w:r/>
    </w:p>
    <w:p>
      <w:pPr>
        <w:pStyle w:val="853"/>
        <w:ind w:firstLine="709"/>
        <w:jc w:val="both"/>
        <w:spacing w:before="0" w:after="0" w:line="276" w:lineRule="auto"/>
        <w:rPr>
          <w:rFonts w:ascii="Times New Roman" w:hAnsi="Times New Roman"/>
          <w:sz w:val="24"/>
        </w:rPr>
      </w:pPr>
      <w:r/>
      <w:bookmarkStart w:id="2" w:name="_Toc124422966"/>
      <w:r>
        <w:rPr>
          <w:rFonts w:ascii="Times New Roman" w:hAnsi="Times New Roman"/>
          <w:sz w:val="24"/>
        </w:rPr>
        <w:t xml:space="preserve">1</w:t>
      </w:r>
      <w:r>
        <w:rPr>
          <w:rFonts w:ascii="Times New Roman" w:hAnsi="Times New Roman"/>
          <w:sz w:val="24"/>
        </w:rPr>
        <w:t xml:space="preserve">.1. </w:t>
      </w:r>
      <w:r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 xml:space="preserve">ТРЕБОВАНИЯХ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КОМПЕТЕНЦИИ</w:t>
      </w:r>
      <w:bookmarkEnd w:id="2"/>
      <w:r/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компетенции (ТК) «</w:t>
      </w:r>
      <w:r>
        <w:rPr>
          <w:rFonts w:ascii="Times New Roman" w:hAnsi="Times New Roman" w:cs="Times New Roman"/>
          <w:sz w:val="28"/>
          <w:szCs w:val="28"/>
        </w:rPr>
        <w:t xml:space="preserve">Ремонт и обслуживание легковых автомобилей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>
        <w:rPr>
          <w:rFonts w:ascii="Times New Roman" w:hAnsi="Times New Roman" w:cs="Times New Roman"/>
          <w:sz w:val="28"/>
          <w:szCs w:val="28"/>
        </w:rPr>
        <w:t xml:space="preserve">определя</w:t>
      </w:r>
      <w:r>
        <w:rPr>
          <w:rFonts w:ascii="Times New Roman" w:hAnsi="Times New Roman" w:cs="Times New Roman"/>
          <w:sz w:val="28"/>
          <w:szCs w:val="28"/>
        </w:rPr>
        <w:t xml:space="preserve">ю</w:t>
      </w:r>
      <w:r>
        <w:rPr>
          <w:rFonts w:ascii="Times New Roman" w:hAnsi="Times New Roman" w:cs="Times New Roman"/>
          <w:sz w:val="28"/>
          <w:szCs w:val="28"/>
        </w:rPr>
        <w:t xml:space="preserve">т знани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умения, навыки и трудовые функции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>
        <w:rPr>
          <w:rFonts w:ascii="Times New Roman" w:hAnsi="Times New Roman" w:cs="Times New Roman"/>
          <w:sz w:val="28"/>
          <w:szCs w:val="28"/>
        </w:rPr>
        <w:t xml:space="preserve">наиболее актуальных</w:t>
      </w:r>
      <w:r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>
        <w:rPr>
          <w:rFonts w:ascii="Times New Roman" w:hAnsi="Times New Roman" w:cs="Times New Roman"/>
          <w:sz w:val="28"/>
          <w:szCs w:val="28"/>
        </w:rPr>
        <w:t xml:space="preserve"> отрасли.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</w:t>
      </w:r>
      <w:r>
        <w:rPr>
          <w:rFonts w:ascii="Times New Roman" w:hAnsi="Times New Roman" w:cs="Times New Roman"/>
          <w:sz w:val="28"/>
          <w:szCs w:val="28"/>
        </w:rPr>
        <w:t xml:space="preserve">ребования</w:t>
      </w:r>
      <w:r>
        <w:rPr>
          <w:rFonts w:ascii="Times New Roman" w:hAnsi="Times New Roman" w:cs="Times New Roman"/>
          <w:sz w:val="28"/>
          <w:szCs w:val="28"/>
        </w:rPr>
        <w:t xml:space="preserve">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</w:t>
      </w:r>
      <w:r>
        <w:rPr>
          <w:rFonts w:ascii="Times New Roman" w:hAnsi="Times New Roman" w:cs="Times New Roman"/>
          <w:sz w:val="28"/>
          <w:szCs w:val="28"/>
        </w:rPr>
        <w:t xml:space="preserve">ю</w:t>
      </w:r>
      <w:r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>
        <w:rPr>
          <w:rFonts w:ascii="Times New Roman" w:hAnsi="Times New Roman" w:cs="Times New Roman"/>
          <w:sz w:val="28"/>
          <w:szCs w:val="28"/>
        </w:rPr>
        <w:t xml:space="preserve">для подготовки конкурентоспособных, высококвалифицированных специалистов / рабочих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участия их в конкурсах профессионального мастерства.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соревнованиях по ко</w:t>
      </w:r>
      <w:r>
        <w:rPr>
          <w:rFonts w:ascii="Times New Roman" w:hAnsi="Times New Roman" w:cs="Times New Roman"/>
          <w:sz w:val="28"/>
          <w:szCs w:val="28"/>
        </w:rPr>
        <w:t xml:space="preserve">мпетенции </w:t>
      </w:r>
      <w:r>
        <w:rPr>
          <w:rFonts w:ascii="Times New Roman" w:hAnsi="Times New Roman" w:cs="Times New Roman"/>
          <w:sz w:val="28"/>
          <w:szCs w:val="28"/>
        </w:rPr>
        <w:t xml:space="preserve">проверка </w:t>
      </w:r>
      <w:r>
        <w:rPr>
          <w:rFonts w:ascii="Times New Roman" w:hAnsi="Times New Roman" w:cs="Times New Roman"/>
          <w:sz w:val="28"/>
          <w:szCs w:val="28"/>
        </w:rPr>
        <w:t xml:space="preserve">знаний</w:t>
      </w:r>
      <w:r>
        <w:rPr>
          <w:rFonts w:ascii="Times New Roman" w:hAnsi="Times New Roman" w:cs="Times New Roman"/>
          <w:sz w:val="28"/>
          <w:szCs w:val="28"/>
        </w:rPr>
        <w:t xml:space="preserve">, умени</w:t>
      </w:r>
      <w:r>
        <w:rPr>
          <w:rFonts w:ascii="Times New Roman" w:hAnsi="Times New Roman" w:cs="Times New Roman"/>
          <w:sz w:val="28"/>
          <w:szCs w:val="28"/>
        </w:rPr>
        <w:t xml:space="preserve">й</w:t>
      </w:r>
      <w:r>
        <w:rPr>
          <w:rFonts w:ascii="Times New Roman" w:hAnsi="Times New Roman" w:cs="Times New Roman"/>
          <w:sz w:val="28"/>
          <w:szCs w:val="28"/>
        </w:rPr>
        <w:t xml:space="preserve">, навык</w:t>
      </w:r>
      <w:r>
        <w:rPr>
          <w:rFonts w:ascii="Times New Roman" w:hAnsi="Times New Roman" w:cs="Times New Roman"/>
          <w:sz w:val="28"/>
          <w:szCs w:val="28"/>
        </w:rPr>
        <w:t xml:space="preserve">ов</w:t>
      </w:r>
      <w:r>
        <w:rPr>
          <w:rFonts w:ascii="Times New Roman" w:hAnsi="Times New Roman" w:cs="Times New Roman"/>
          <w:sz w:val="28"/>
          <w:szCs w:val="28"/>
        </w:rPr>
        <w:t xml:space="preserve"> и трудовы</w:t>
      </w:r>
      <w:r>
        <w:rPr>
          <w:rFonts w:ascii="Times New Roman" w:hAnsi="Times New Roman" w:cs="Times New Roman"/>
          <w:sz w:val="28"/>
          <w:szCs w:val="28"/>
        </w:rPr>
        <w:t xml:space="preserve">х</w:t>
      </w:r>
      <w:r>
        <w:rPr>
          <w:rFonts w:ascii="Times New Roman" w:hAnsi="Times New Roman" w:cs="Times New Roman"/>
          <w:sz w:val="28"/>
          <w:szCs w:val="28"/>
        </w:rPr>
        <w:t xml:space="preserve"> функци</w:t>
      </w:r>
      <w:r>
        <w:rPr>
          <w:rFonts w:ascii="Times New Roman" w:hAnsi="Times New Roman" w:cs="Times New Roman"/>
          <w:sz w:val="28"/>
          <w:szCs w:val="28"/>
        </w:rPr>
        <w:t xml:space="preserve"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>
        <w:rPr>
          <w:rFonts w:ascii="Times New Roman" w:hAnsi="Times New Roman" w:cs="Times New Roman"/>
          <w:sz w:val="28"/>
          <w:szCs w:val="28"/>
        </w:rPr>
        <w:t xml:space="preserve">работы. 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</w:t>
      </w:r>
      <w:r>
        <w:rPr>
          <w:rFonts w:ascii="Times New Roman" w:hAnsi="Times New Roman" w:cs="Times New Roman"/>
          <w:sz w:val="28"/>
          <w:szCs w:val="28"/>
        </w:rPr>
        <w:t xml:space="preserve">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 xml:space="preserve">ы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>
        <w:rPr>
          <w:rFonts w:ascii="Times New Roman" w:hAnsi="Times New Roman" w:cs="Times New Roman"/>
          <w:sz w:val="28"/>
          <w:szCs w:val="28"/>
        </w:rPr>
        <w:t xml:space="preserve">, к</w:t>
      </w:r>
      <w:r>
        <w:rPr>
          <w:rFonts w:ascii="Times New Roman" w:hAnsi="Times New Roman" w:cs="Times New Roman"/>
          <w:sz w:val="28"/>
          <w:szCs w:val="28"/>
        </w:rPr>
        <w:t xml:space="preserve">аждому разделу назначен процент относительной важности</w:t>
      </w:r>
      <w:r>
        <w:rPr>
          <w:rFonts w:ascii="Times New Roman" w:hAnsi="Times New Roman" w:cs="Times New Roman"/>
          <w:sz w:val="28"/>
          <w:szCs w:val="28"/>
        </w:rPr>
        <w:t xml:space="preserve">, с</w:t>
      </w:r>
      <w:r>
        <w:rPr>
          <w:rFonts w:ascii="Times New Roman" w:hAnsi="Times New Roman" w:cs="Times New Roman"/>
          <w:sz w:val="28"/>
          <w:szCs w:val="28"/>
        </w:rPr>
        <w:t xml:space="preserve">умма </w:t>
      </w:r>
      <w:r>
        <w:rPr>
          <w:rFonts w:ascii="Times New Roman" w:hAnsi="Times New Roman" w:cs="Times New Roman"/>
          <w:sz w:val="28"/>
          <w:szCs w:val="28"/>
        </w:rPr>
        <w:t xml:space="preserve">которых </w:t>
      </w:r>
      <w:r>
        <w:rPr>
          <w:rFonts w:ascii="Times New Roman" w:hAnsi="Times New Roman" w:cs="Times New Roman"/>
          <w:sz w:val="28"/>
          <w:szCs w:val="28"/>
        </w:rPr>
        <w:t xml:space="preserve">составляет 100.</w:t>
      </w:r>
      <w:r/>
    </w:p>
    <w:p>
      <w:pPr>
        <w:pStyle w:val="794"/>
        <w:ind w:firstLine="709"/>
        <w:jc w:val="both"/>
        <w:spacing w:after="0" w:line="276" w:lineRule="auto"/>
        <w:rPr>
          <w:rFonts w:ascii="Times New Roman" w:hAnsi="Times New Roman"/>
          <w:color w:val="000000"/>
          <w:sz w:val="24"/>
          <w:lang w:val="ru-RU"/>
        </w:rPr>
      </w:pPr>
      <w:r/>
      <w:bookmarkStart w:id="4" w:name="_Toc78885652"/>
      <w:r/>
      <w:bookmarkStart w:id="5" w:name="_Toc124422967"/>
      <w:r>
        <w:rPr>
          <w:rFonts w:ascii="Times New Roman" w:hAnsi="Times New Roman"/>
          <w:color w:val="000000"/>
          <w:sz w:val="24"/>
          <w:lang w:val="ru-RU"/>
        </w:rPr>
        <w:t xml:space="preserve">1</w:t>
      </w:r>
      <w:r>
        <w:rPr>
          <w:rFonts w:ascii="Times New Roman" w:hAnsi="Times New Roman"/>
          <w:color w:val="000000"/>
          <w:sz w:val="24"/>
          <w:lang w:val="ru-RU"/>
        </w:rPr>
        <w:t xml:space="preserve">.</w:t>
      </w:r>
      <w:bookmarkEnd w:id="4"/>
      <w:r>
        <w:rPr>
          <w:rFonts w:ascii="Times New Roman" w:hAnsi="Times New Roman"/>
          <w:color w:val="000000"/>
          <w:sz w:val="24"/>
          <w:lang w:val="ru-RU"/>
        </w:rPr>
        <w:t xml:space="preserve">2</w:t>
      </w:r>
      <w:r>
        <w:rPr>
          <w:rFonts w:ascii="Times New Roman" w:hAnsi="Times New Roman"/>
          <w:color w:val="000000"/>
          <w:sz w:val="24"/>
          <w:lang w:val="ru-RU"/>
        </w:rPr>
        <w:t xml:space="preserve"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</w:t>
      </w:r>
      <w:r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 xml:space="preserve">ЗАДАЧ СПЕЦИАЛИСТА ПО КОМПЕТЕНЦИИ «</w:t>
      </w:r>
      <w:r>
        <w:rPr>
          <w:rFonts w:ascii="Times New Roman" w:hAnsi="Times New Roman"/>
          <w:color w:val="000000"/>
          <w:sz w:val="24"/>
          <w:lang w:val="ru-RU"/>
        </w:rPr>
        <w:t xml:space="preserve">РЕМОНТ И ОБСЛУЖИВАНИЕ ЛЕГКОВЫХ АВТОМОБИЛЕЙ</w:t>
      </w:r>
      <w:r>
        <w:rPr>
          <w:rFonts w:ascii="Times New Roman" w:hAnsi="Times New Roman"/>
          <w:color w:val="000000"/>
          <w:sz w:val="24"/>
          <w:lang w:val="ru-RU"/>
        </w:rPr>
        <w:t xml:space="preserve">»</w:t>
      </w:r>
      <w:bookmarkEnd w:id="5"/>
      <w:r/>
      <w:r/>
    </w:p>
    <w:p>
      <w:pPr>
        <w:jc w:val="right"/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</w:r>
      <w:r/>
    </w:p>
    <w:p>
      <w:pPr>
        <w:jc w:val="right"/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№1</w:t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профессиональных задач специалиста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</w:r>
      <w:r/>
    </w:p>
    <w:tbl>
      <w:tblPr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>
        <w:trPr/>
        <w:tc>
          <w:tcPr>
            <w:shd w:val="clear" w:color="auto" w:fill="92d050"/>
            <w:tcW w:w="330" w:type="pct"/>
            <w:vAlign w:val="center"/>
            <w:textDirection w:val="lrTb"/>
            <w:noWrap w:val="false"/>
          </w:tcPr>
          <w:p>
            <w:pPr>
              <w:jc w:val="center"/>
              <w:spacing w:after="0" w:line="276" w:lineRule="auto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№ п/п</w:t>
            </w:r>
            <w:r/>
          </w:p>
        </w:tc>
        <w:tc>
          <w:tcPr>
            <w:shd w:val="clear" w:color="auto" w:fill="92d050"/>
            <w:tcW w:w="3536" w:type="pct"/>
            <w:vAlign w:val="center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Раздел</w:t>
            </w:r>
            <w:r/>
          </w:p>
        </w:tc>
        <w:tc>
          <w:tcPr>
            <w:shd w:val="clear" w:color="auto" w:fill="92d050"/>
            <w:tcW w:w="1134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Важность в %</w:t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Организация рабочего места и техника безопасности</w:t>
            </w:r>
            <w:r/>
          </w:p>
        </w:tc>
        <w:tc>
          <w:tcPr>
            <w:shd w:val="clear" w:color="auto" w:fill="auto"/>
            <w:tcW w:w="1134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</w:t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знать и понимать:</w:t>
            </w:r>
            <w:r/>
          </w:p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ребования правил и инструкций по охране труда, промышленной санитарии, пожарной и экологической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</w:t>
            </w:r>
            <w:r/>
          </w:p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ережливое производство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</w:t>
            </w:r>
            <w:r/>
          </w:p>
        </w:tc>
        <w:tc>
          <w:tcPr>
            <w:shd w:val="clear" w:color="auto" w:fill="auto"/>
            <w:tcW w:w="1134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</w:t>
            </w:r>
            <w:r/>
          </w:p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ыполнять требования безопасности при проведении ремонтных работ</w:t>
            </w:r>
            <w:r/>
          </w:p>
        </w:tc>
        <w:tc>
          <w:tcPr>
            <w:shd w:val="clear" w:color="auto" w:fill="auto"/>
            <w:tcW w:w="1134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Использование технической документации и соблюдение технологии проведения работ.</w:t>
            </w:r>
            <w:r/>
          </w:p>
        </w:tc>
        <w:tc>
          <w:tcPr>
            <w:shd w:val="clear" w:color="auto" w:fill="auto"/>
            <w:tcW w:w="1134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</w:t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знать и понимать:</w:t>
            </w:r>
            <w:r/>
          </w:p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ехнологи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слесарных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</w:t>
            </w:r>
            <w:r/>
          </w:p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компьютерные программы по диагностике систем и частей автомобилей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</w:t>
            </w:r>
            <w:r/>
          </w:p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технологическую последовательность и регламент работы по разборке и сборке систем автомобилей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</w:t>
            </w:r>
            <w:r/>
          </w:p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регулирования узлов отремонтированных систем и частей автомобилей</w:t>
            </w:r>
            <w:r/>
          </w:p>
        </w:tc>
        <w:tc>
          <w:tcPr>
            <w:shd w:val="clear" w:color="auto" w:fill="auto"/>
            <w:tcW w:w="1134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</w:t>
            </w:r>
            <w:r/>
          </w:p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ользоваться справочными материалами и технической документацией по ТО и ремонту АТС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</w:t>
            </w:r>
            <w:r/>
          </w:p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итать электронные схемы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</w:t>
            </w:r>
            <w:r/>
          </w:p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формлять учетную документацию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</w:t>
            </w:r>
            <w:r/>
          </w:p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итать и интерпретировать данные, полученные в ходе диагностики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</w:t>
            </w:r>
            <w:r/>
          </w:p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спользовать информационно-коммуникационные технологии при составлении отчетной документации по диагностике</w:t>
            </w:r>
            <w:r/>
          </w:p>
        </w:tc>
        <w:tc>
          <w:tcPr>
            <w:shd w:val="clear" w:color="auto" w:fill="auto"/>
            <w:tcW w:w="1134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  <w:r/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Диагностика и технический контроль систем, узлов и агрегатов автомобиля.</w:t>
            </w:r>
            <w:r/>
          </w:p>
        </w:tc>
        <w:tc>
          <w:tcPr>
            <w:shd w:val="clear" w:color="auto" w:fill="auto"/>
            <w:tcW w:w="1134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25</w:t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знать и понимать:</w:t>
            </w:r>
            <w:r/>
          </w:p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етодики проведения тестирования узлов, агрегатов и систем АТС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</w:t>
            </w:r>
            <w:r/>
          </w:p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и методы диагностирования автомобилей;</w:t>
            </w:r>
            <w:r/>
          </w:p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технические параметры исправного состояния автомобилей;</w:t>
            </w:r>
            <w:r/>
          </w:p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системы допусков и посадок, классы точности, шероховатость, допуски формы и расположения поверхностей</w:t>
            </w:r>
            <w:r/>
          </w:p>
        </w:tc>
        <w:tc>
          <w:tcPr>
            <w:shd w:val="clear" w:color="auto" w:fill="auto"/>
            <w:tcW w:w="1134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</w:t>
            </w:r>
            <w:r/>
          </w:p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роверять давление воздуха в шинах и при необходимости доводить до нормы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</w:t>
            </w:r>
            <w:r/>
          </w:p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роверять моменты затяжки крепежных соединений узлов, агрегатов и систем АТС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</w:t>
            </w:r>
            <w:r/>
          </w:p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спользовать специальные приспособления для поиска неисправностей в узлах, агрегатах и механических системах АТС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</w:t>
            </w:r>
            <w:r/>
          </w:p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роизводить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дефектовочные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деталей, узлов, агрегатов и механических систем АТС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</w:t>
            </w:r>
            <w:r/>
          </w:p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ценивать результаты регулировки узлов, агрегатов и механических систем АТС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</w:t>
            </w:r>
            <w:r/>
          </w:p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объемы и подбирать комплектующие при выполнении ремонтных работ систем и частей автомобилей;</w:t>
            </w:r>
            <w:r/>
          </w:p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роверять работоспособность узлов, агрегатов и систем АТС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</w:t>
            </w:r>
            <w:r/>
          </w:p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выявлять неисправности систем и механи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змов автомобилей</w:t>
            </w:r>
            <w:r/>
          </w:p>
        </w:tc>
        <w:tc>
          <w:tcPr>
            <w:shd w:val="clear" w:color="auto" w:fill="auto"/>
            <w:tcW w:w="1134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</w:t>
            </w:r>
            <w:r/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Использование технологического, диагностического и измерительного оборудования.</w:t>
            </w:r>
            <w:r/>
          </w:p>
        </w:tc>
        <w:tc>
          <w:tcPr>
            <w:shd w:val="clear" w:color="auto" w:fill="auto"/>
            <w:tcW w:w="1134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</w:t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знать и понимать:</w:t>
            </w:r>
            <w:r/>
          </w:p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опуски, посадки и основы технических измерений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</w:t>
            </w:r>
            <w:r/>
          </w:p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стройство, принцип действия контрольно-измерительных инструментов, методы и технология проведения контрольно-измерительных операций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</w:t>
            </w:r>
            <w:r/>
          </w:p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стройство и принцип действия диагностического оборудования, предназначенного для диагностики узлов, агрегатов и систем АТС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</w:t>
            </w:r>
            <w:r/>
          </w:p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лектрические измерения и электроизмерительные приборы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</w:t>
            </w:r>
            <w:r/>
          </w:p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етодику контроля геометрических параметров деталей систем и частей автомобилей</w:t>
            </w:r>
            <w:r/>
          </w:p>
        </w:tc>
        <w:tc>
          <w:tcPr>
            <w:shd w:val="clear" w:color="auto" w:fill="auto"/>
            <w:tcW w:w="1134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</w:t>
            </w:r>
            <w:r/>
          </w:p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змерять зазоры в соединениях, биение вращающихся частей, люфты в рулевом управлении АТС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</w:t>
            </w:r>
            <w:r/>
          </w:p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ыбирать контрольно-измерительный инструмент в зависимости от погрешности измерения и проводить контрольно-измерительные операции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</w:t>
            </w:r>
            <w:r/>
          </w:p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роизводить подготовку к эксплуатации средств технического диагностирования, в том числе средств измерений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</w:t>
            </w:r>
            <w:r/>
          </w:p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роизводить подготовку к эксплуатации дополнительного технологического оборудования, необходимого для реализации методов проверки технического состояния транспортных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</w:t>
            </w:r>
            <w:r/>
          </w:p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змерять размеры деталей, узлов, агрегатов и механических систем АТС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</w:t>
            </w:r>
            <w:r/>
          </w:p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рименять диагностические приборы и оборудование</w:t>
            </w:r>
            <w:r/>
          </w:p>
        </w:tc>
        <w:tc>
          <w:tcPr>
            <w:shd w:val="clear" w:color="auto" w:fill="auto"/>
            <w:tcW w:w="1134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</w:t>
            </w:r>
            <w:r/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Ремонт, обслуживание и регулировка. Механосборочные работы.</w:t>
            </w:r>
            <w:r/>
          </w:p>
        </w:tc>
        <w:tc>
          <w:tcPr>
            <w:shd w:val="clear" w:color="auto" w:fill="auto"/>
            <w:tcW w:w="1134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</w:t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знать и понимать:</w:t>
            </w:r>
            <w:r/>
          </w:p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ринципы действия электронных систем АТС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</w:t>
            </w:r>
            <w:r/>
          </w:p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ринципы передачи и расп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ределения электрической энергии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</w:t>
            </w:r>
            <w:r/>
          </w:p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и конструктивные особенности автомобилей;</w:t>
            </w:r>
            <w:r/>
          </w:p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типовые неис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правности автомобильных систем;</w:t>
            </w:r>
            <w:r/>
          </w:p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и взаимодействие основных узлов ремонтируемых автомобилей;</w:t>
            </w:r>
            <w:r/>
          </w:p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и методы ремонтных работ,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способы восстановления деталей;</w:t>
            </w:r>
            <w:r/>
          </w:p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механические свойства обрабатываемых материалов</w:t>
            </w:r>
            <w:r/>
          </w:p>
        </w:tc>
        <w:tc>
          <w:tcPr>
            <w:shd w:val="clear" w:color="auto" w:fill="auto"/>
            <w:tcW w:w="1134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уметь:</w:t>
            </w:r>
            <w:r/>
          </w:p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емонтировать составные части АТС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</w:t>
            </w:r>
            <w:r/>
          </w:p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роизводить регулировк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узлов, агрегатов и систем АТС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</w:t>
            </w:r>
            <w:r/>
          </w:p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рименять механический и автоматизированный инструмент и оборудование при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роведении работ по ТО и ремонту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</w:t>
            </w:r>
            <w:r/>
          </w:p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ользоваться универсальным инструментом, специальными приспособлениями (съемниками) и средствами защиты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</w:t>
            </w:r>
            <w:r/>
          </w:p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выбирать и пользоваться инструментами и приспособлениями для ремонтных работ;</w:t>
            </w:r>
            <w:r/>
          </w:p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снимать и устанавливать агре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гаты, узлы и детали автомобиля;</w:t>
            </w:r>
            <w:r/>
          </w:p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способы и средства ремонта;</w:t>
            </w:r>
            <w:r/>
          </w:p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специальный инструмент, приборы, оборудование;</w:t>
            </w:r>
            <w:r/>
          </w:p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выбирать и пользоваться инструментами и приспособлениями для слесарных работ</w:t>
            </w:r>
            <w:r/>
          </w:p>
        </w:tc>
        <w:tc>
          <w:tcPr>
            <w:shd w:val="clear" w:color="auto" w:fill="auto"/>
            <w:tcW w:w="1134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</w:tbl>
    <w:p>
      <w:pPr>
        <w:pStyle w:val="867"/>
        <w:rPr>
          <w:b/>
          <w:i/>
          <w:sz w:val="28"/>
          <w:szCs w:val="28"/>
          <w:vertAlign w:val="subscript"/>
        </w:rPr>
      </w:pPr>
      <w:r>
        <w:rPr>
          <w:b/>
          <w:i/>
          <w:sz w:val="28"/>
          <w:szCs w:val="28"/>
          <w:vertAlign w:val="subscript"/>
        </w:rPr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b/>
          <w:i/>
          <w:sz w:val="28"/>
          <w:szCs w:val="28"/>
          <w:vertAlign w:val="subscript"/>
        </w:rPr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 w:clear="all"/>
      </w:r>
      <w:r/>
    </w:p>
    <w:p>
      <w:pPr>
        <w:pStyle w:val="794"/>
        <w:ind w:firstLine="709"/>
        <w:jc w:val="both"/>
        <w:spacing w:after="0" w:line="276" w:lineRule="auto"/>
        <w:rPr>
          <w:rFonts w:ascii="Times New Roman" w:hAnsi="Times New Roman"/>
          <w:szCs w:val="28"/>
          <w:lang w:val="ru-RU"/>
        </w:rPr>
      </w:pPr>
      <w:r/>
      <w:bookmarkStart w:id="6" w:name="_Toc78885655"/>
      <w:r/>
      <w:bookmarkStart w:id="7" w:name="_Toc124422968"/>
      <w:r>
        <w:rPr>
          <w:rFonts w:ascii="Times New Roman" w:hAnsi="Times New Roman"/>
          <w:color w:val="000000"/>
          <w:sz w:val="24"/>
          <w:lang w:val="ru-RU"/>
        </w:rPr>
        <w:t xml:space="preserve">1</w:t>
      </w:r>
      <w:r>
        <w:rPr>
          <w:rFonts w:ascii="Times New Roman" w:hAnsi="Times New Roman"/>
          <w:color w:val="000000"/>
          <w:sz w:val="24"/>
          <w:lang w:val="ru-RU"/>
        </w:rPr>
        <w:t xml:space="preserve">.</w:t>
      </w:r>
      <w:r>
        <w:rPr>
          <w:rFonts w:ascii="Times New Roman" w:hAnsi="Times New Roman"/>
          <w:color w:val="000000"/>
          <w:sz w:val="24"/>
          <w:lang w:val="ru-RU"/>
        </w:rPr>
        <w:t xml:space="preserve">3</w:t>
      </w:r>
      <w:r>
        <w:rPr>
          <w:rFonts w:ascii="Times New Roman" w:hAnsi="Times New Roman"/>
          <w:color w:val="000000"/>
          <w:sz w:val="24"/>
          <w:lang w:val="ru-RU"/>
        </w:rPr>
        <w:t xml:space="preserve">. </w:t>
      </w:r>
      <w:r>
        <w:rPr>
          <w:rFonts w:ascii="Times New Roman" w:hAnsi="Times New Roman"/>
          <w:color w:val="000000"/>
          <w:szCs w:val="28"/>
          <w:lang w:val="ru-RU"/>
        </w:rPr>
        <w:t xml:space="preserve">ТРЕБОВАНИЯ К СХЕМЕ ОЦЕНКИ</w:t>
      </w:r>
      <w:bookmarkEnd w:id="6"/>
      <w:r/>
      <w:bookmarkEnd w:id="7"/>
      <w:r/>
      <w:r/>
    </w:p>
    <w:p>
      <w:pPr>
        <w:pStyle w:val="832"/>
        <w:ind w:firstLine="709"/>
        <w:spacing w:line="276" w:lineRule="auto"/>
        <w:widowControl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</w:t>
      </w:r>
      <w:r>
        <w:rPr>
          <w:rFonts w:ascii="Times New Roman" w:hAnsi="Times New Roman"/>
          <w:sz w:val="28"/>
          <w:szCs w:val="28"/>
          <w:lang w:val="ru-RU"/>
        </w:rPr>
        <w:t xml:space="preserve">, обозначенных в требованиях и указанных в таблице</w:t>
      </w:r>
      <w:r>
        <w:rPr>
          <w:rFonts w:ascii="Times New Roman" w:hAnsi="Times New Roman"/>
          <w:sz w:val="28"/>
          <w:szCs w:val="28"/>
          <w:lang w:val="ru-RU"/>
        </w:rPr>
        <w:t xml:space="preserve"> №2</w:t>
      </w:r>
      <w:r>
        <w:rPr>
          <w:rFonts w:ascii="Times New Roman" w:hAnsi="Times New Roman"/>
          <w:sz w:val="28"/>
          <w:szCs w:val="28"/>
          <w:lang w:val="ru-RU"/>
        </w:rPr>
        <w:t xml:space="preserve">.</w:t>
      </w:r>
      <w:r/>
    </w:p>
    <w:p>
      <w:pPr>
        <w:pStyle w:val="832"/>
        <w:ind w:firstLine="709"/>
        <w:jc w:val="right"/>
        <w:spacing w:line="276" w:lineRule="auto"/>
        <w:widowControl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 xml:space="preserve">Таблица №2</w:t>
      </w:r>
      <w:r/>
    </w:p>
    <w:p>
      <w:pPr>
        <w:pStyle w:val="832"/>
        <w:ind w:firstLine="709"/>
        <w:spacing w:line="276" w:lineRule="auto"/>
        <w:widowControl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т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ребований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к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ритерии оценки</w:t>
      </w:r>
      <w:r/>
    </w:p>
    <w:p>
      <w:pPr>
        <w:pStyle w:val="832"/>
        <w:widowControl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</w:r>
      <w:r/>
    </w:p>
    <w:tbl>
      <w:tblPr>
        <w:tblStyle w:val="824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258"/>
        <w:gridCol w:w="273"/>
        <w:gridCol w:w="12"/>
        <w:gridCol w:w="705"/>
        <w:gridCol w:w="722"/>
        <w:gridCol w:w="711"/>
        <w:gridCol w:w="793"/>
        <w:gridCol w:w="766"/>
        <w:gridCol w:w="699"/>
        <w:gridCol w:w="6"/>
        <w:gridCol w:w="707"/>
        <w:gridCol w:w="716"/>
        <w:gridCol w:w="709"/>
        <w:gridCol w:w="724"/>
        <w:gridCol w:w="828"/>
      </w:tblGrid>
      <w:tr>
        <w:trPr>
          <w:jc w:val="center"/>
          <w:trHeight w:val="1538"/>
        </w:trPr>
        <w:tc>
          <w:tcPr>
            <w:gridSpan w:val="14"/>
            <w:shd w:val="clear" w:color="auto" w:fill="92d050"/>
            <w:tcW w:w="4570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Критерий/Модуль</w:t>
            </w:r>
            <w:r/>
          </w:p>
        </w:tc>
        <w:tc>
          <w:tcPr>
            <w:shd w:val="clear" w:color="auto" w:fill="92d050"/>
            <w:tcW w:w="430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Итого </w:t>
            </w:r>
            <w:r/>
          </w:p>
        </w:tc>
      </w:tr>
      <w:tr>
        <w:trPr>
          <w:jc w:val="center"/>
          <w:trHeight w:val="567"/>
        </w:trPr>
        <w:tc>
          <w:tcPr>
            <w:shd w:val="clear" w:color="auto" w:fill="92d050"/>
            <w:tcW w:w="65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Разделы ТРЕБОВАНИЙ КОМПЕТЕНЦИИ</w:t>
            </w:r>
            <w:r/>
          </w:p>
        </w:tc>
        <w:tc>
          <w:tcPr>
            <w:shd w:val="clear" w:color="auto" w:fill="92d050"/>
            <w:tcW w:w="142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</w:r>
            <w:r/>
          </w:p>
        </w:tc>
        <w:tc>
          <w:tcPr>
            <w:gridSpan w:val="10"/>
            <w:shd w:val="clear" w:color="auto" w:fill="00b050"/>
            <w:tcW w:w="3031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инвариант</w:t>
            </w:r>
            <w:r/>
          </w:p>
        </w:tc>
        <w:tc>
          <w:tcPr>
            <w:gridSpan w:val="2"/>
            <w:shd w:val="clear" w:color="auto" w:fill="00b050"/>
            <w:tcW w:w="744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вариатив</w:t>
            </w:r>
            <w:r/>
          </w:p>
        </w:tc>
        <w:tc>
          <w:tcPr>
            <w:shd w:val="clear" w:color="auto" w:fill="00b050"/>
            <w:tcW w:w="430" w:type="pct"/>
            <w:vAlign w:val="center"/>
            <w:textDirection w:val="lrTb"/>
            <w:noWrap w:val="false"/>
          </w:tcPr>
          <w:p>
            <w:pPr>
              <w:ind w:right="172" w:hanging="176"/>
              <w:jc w:val="both"/>
              <w:rPr>
                <w:b/>
              </w:rPr>
            </w:pPr>
            <w:r>
              <w:rPr>
                <w:b/>
              </w:rPr>
            </w:r>
            <w:r/>
          </w:p>
        </w:tc>
      </w:tr>
      <w:tr>
        <w:trPr>
          <w:jc w:val="center"/>
          <w:trHeight w:val="567"/>
        </w:trPr>
        <w:tc>
          <w:tcPr>
            <w:shd w:val="clear" w:color="auto" w:fill="92d050"/>
            <w:tcW w:w="65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shd w:val="clear" w:color="auto" w:fill="92d050"/>
            <w:tcW w:w="142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</w:r>
            <w:r/>
          </w:p>
        </w:tc>
        <w:tc>
          <w:tcPr>
            <w:gridSpan w:val="3"/>
            <w:shd w:val="clear" w:color="auto" w:fill="00b050"/>
            <w:tcW w:w="747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 xml:space="preserve">A</w:t>
            </w:r>
            <w:r/>
          </w:p>
        </w:tc>
        <w:tc>
          <w:tcPr>
            <w:shd w:val="clear" w:color="auto" w:fill="00b050"/>
            <w:tcW w:w="369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Б</w:t>
            </w:r>
            <w:r/>
          </w:p>
        </w:tc>
        <w:tc>
          <w:tcPr>
            <w:gridSpan w:val="2"/>
            <w:shd w:val="clear" w:color="auto" w:fill="00b050"/>
            <w:tcW w:w="810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В</w:t>
            </w:r>
            <w:r/>
          </w:p>
        </w:tc>
        <w:tc>
          <w:tcPr>
            <w:shd w:val="clear" w:color="auto" w:fill="00b050"/>
            <w:tcW w:w="363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Г</w:t>
            </w:r>
            <w:r/>
          </w:p>
        </w:tc>
        <w:tc>
          <w:tcPr>
            <w:gridSpan w:val="2"/>
            <w:shd w:val="clear" w:color="auto" w:fill="00b050"/>
            <w:tcW w:w="370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Д</w:t>
            </w:r>
            <w:r/>
          </w:p>
        </w:tc>
        <w:tc>
          <w:tcPr>
            <w:shd w:val="clear" w:color="auto" w:fill="00b050"/>
            <w:tcW w:w="372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Е</w:t>
            </w:r>
            <w:r/>
          </w:p>
        </w:tc>
        <w:tc>
          <w:tcPr>
            <w:shd w:val="clear" w:color="auto" w:fill="00b050"/>
            <w:tcW w:w="368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Ж</w:t>
            </w:r>
            <w:r/>
          </w:p>
        </w:tc>
        <w:tc>
          <w:tcPr>
            <w:shd w:val="clear" w:color="auto" w:fill="00b050"/>
            <w:tcW w:w="376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З</w:t>
            </w:r>
            <w:r/>
          </w:p>
        </w:tc>
        <w:tc>
          <w:tcPr>
            <w:shd w:val="clear" w:color="auto" w:fill="00b050"/>
            <w:tcW w:w="430" w:type="pct"/>
            <w:vAlign w:val="center"/>
            <w:textDirection w:val="lrTb"/>
            <w:noWrap w:val="false"/>
          </w:tcPr>
          <w:p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</w:tr>
      <w:tr>
        <w:trPr>
          <w:jc w:val="center"/>
          <w:trHeight w:val="567"/>
        </w:trPr>
        <w:tc>
          <w:tcPr>
            <w:shd w:val="clear" w:color="auto" w:fill="92d050"/>
            <w:tcW w:w="65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92d050"/>
            <w:tcW w:w="142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</w:r>
            <w:r/>
          </w:p>
        </w:tc>
        <w:tc>
          <w:tcPr>
            <w:gridSpan w:val="2"/>
            <w:shd w:val="clear" w:color="auto" w:fill="00b050"/>
            <w:tcW w:w="372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 xml:space="preserve">A1</w:t>
            </w:r>
            <w:r/>
          </w:p>
        </w:tc>
        <w:tc>
          <w:tcPr>
            <w:shd w:val="clear" w:color="auto" w:fill="00b050"/>
            <w:tcW w:w="375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 xml:space="preserve">A2</w:t>
            </w:r>
            <w:r/>
          </w:p>
        </w:tc>
        <w:tc>
          <w:tcPr>
            <w:shd w:val="clear" w:color="auto" w:fill="00b050"/>
            <w:tcW w:w="369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</w:r>
            <w:r/>
          </w:p>
        </w:tc>
        <w:tc>
          <w:tcPr>
            <w:shd w:val="clear" w:color="auto" w:fill="00b050"/>
            <w:tcW w:w="412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В1</w:t>
            </w:r>
            <w:r/>
          </w:p>
        </w:tc>
        <w:tc>
          <w:tcPr>
            <w:shd w:val="clear" w:color="auto" w:fill="00b050"/>
            <w:tcW w:w="398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В2</w:t>
            </w:r>
            <w:r/>
          </w:p>
        </w:tc>
        <w:tc>
          <w:tcPr>
            <w:gridSpan w:val="2"/>
            <w:shd w:val="clear" w:color="auto" w:fill="00b050"/>
            <w:tcW w:w="366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</w:r>
            <w:r/>
          </w:p>
        </w:tc>
        <w:tc>
          <w:tcPr>
            <w:shd w:val="clear" w:color="auto" w:fill="00b050"/>
            <w:tcW w:w="367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</w:r>
            <w:r/>
          </w:p>
        </w:tc>
        <w:tc>
          <w:tcPr>
            <w:shd w:val="clear" w:color="auto" w:fill="00b050"/>
            <w:tcW w:w="372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</w:r>
            <w:r/>
          </w:p>
        </w:tc>
        <w:tc>
          <w:tcPr>
            <w:shd w:val="clear" w:color="auto" w:fill="00b050"/>
            <w:tcW w:w="368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</w:r>
            <w:r/>
          </w:p>
        </w:tc>
        <w:tc>
          <w:tcPr>
            <w:shd w:val="clear" w:color="auto" w:fill="00b050"/>
            <w:tcW w:w="376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</w:r>
            <w:r/>
          </w:p>
        </w:tc>
        <w:tc>
          <w:tcPr>
            <w:shd w:val="clear" w:color="auto" w:fill="00b050"/>
            <w:tcW w:w="430" w:type="pct"/>
            <w:vAlign w:val="center"/>
            <w:textDirection w:val="lrTb"/>
            <w:noWrap w:val="false"/>
          </w:tcPr>
          <w:p>
            <w:pPr>
              <w:ind w:right="172" w:hanging="176"/>
              <w:jc w:val="both"/>
              <w:rPr>
                <w:b/>
              </w:rPr>
            </w:pPr>
            <w:r>
              <w:rPr>
                <w:b/>
              </w:rPr>
            </w:r>
            <w:r/>
          </w:p>
        </w:tc>
      </w:tr>
      <w:tr>
        <w:trPr>
          <w:jc w:val="center"/>
          <w:trHeight w:val="567"/>
        </w:trPr>
        <w:tc>
          <w:tcPr>
            <w:shd w:val="clear" w:color="auto" w:fill="92d050"/>
            <w:tcW w:w="653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shd w:val="clear" w:color="auto" w:fill="00b050"/>
            <w:tcW w:w="142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 xml:space="preserve">1</w:t>
            </w:r>
            <w:r/>
          </w:p>
        </w:tc>
        <w:tc>
          <w:tcPr>
            <w:gridSpan w:val="2"/>
            <w:tcW w:w="372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0,40</w:t>
            </w:r>
            <w:r/>
          </w:p>
        </w:tc>
        <w:tc>
          <w:tcPr>
            <w:tcW w:w="375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0,85</w:t>
            </w:r>
            <w:r/>
          </w:p>
        </w:tc>
        <w:tc>
          <w:tcPr>
            <w:tcW w:w="369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1,25</w:t>
            </w:r>
            <w:r/>
          </w:p>
        </w:tc>
        <w:tc>
          <w:tcPr>
            <w:tcW w:w="412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tcW w:w="398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0,20</w:t>
            </w:r>
            <w:r/>
          </w:p>
        </w:tc>
        <w:tc>
          <w:tcPr>
            <w:gridSpan w:val="2"/>
            <w:tcW w:w="366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1,25</w:t>
            </w:r>
            <w:r/>
          </w:p>
        </w:tc>
        <w:tc>
          <w:tcPr>
            <w:tcW w:w="367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1,25</w:t>
            </w:r>
            <w:r/>
          </w:p>
        </w:tc>
        <w:tc>
          <w:tcPr>
            <w:tcW w:w="372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1,25</w:t>
            </w:r>
            <w:r/>
          </w:p>
        </w:tc>
        <w:tc>
          <w:tcPr>
            <w:tcW w:w="368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1,25</w:t>
            </w:r>
            <w:r/>
          </w:p>
        </w:tc>
        <w:tc>
          <w:tcPr>
            <w:tcW w:w="376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1,25</w:t>
            </w:r>
            <w:r/>
          </w:p>
        </w:tc>
        <w:tc>
          <w:tcPr>
            <w:shd w:val="clear" w:color="auto" w:fill="f2f2f2" w:themeFill="background1" w:themeFillShade="F2"/>
            <w:tcW w:w="430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10</w:t>
            </w:r>
            <w:r/>
          </w:p>
        </w:tc>
      </w:tr>
      <w:tr>
        <w:trPr>
          <w:jc w:val="center"/>
          <w:trHeight w:val="567"/>
        </w:trPr>
        <w:tc>
          <w:tcPr>
            <w:shd w:val="clear" w:color="auto" w:fill="92d050"/>
            <w:tcW w:w="653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shd w:val="clear" w:color="auto" w:fill="00b050"/>
            <w:tcW w:w="142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 xml:space="preserve">2</w:t>
            </w:r>
            <w:r/>
          </w:p>
        </w:tc>
        <w:tc>
          <w:tcPr>
            <w:gridSpan w:val="2"/>
            <w:tcW w:w="372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0,60</w:t>
            </w:r>
            <w:r/>
          </w:p>
        </w:tc>
        <w:tc>
          <w:tcPr>
            <w:tcW w:w="375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1,25</w:t>
            </w:r>
            <w:r/>
          </w:p>
        </w:tc>
        <w:tc>
          <w:tcPr>
            <w:tcW w:w="369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1,85</w:t>
            </w:r>
            <w:r/>
          </w:p>
        </w:tc>
        <w:tc>
          <w:tcPr>
            <w:tcW w:w="412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1,60</w:t>
            </w:r>
            <w:r/>
          </w:p>
        </w:tc>
        <w:tc>
          <w:tcPr>
            <w:tcW w:w="398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0,30</w:t>
            </w:r>
            <w:r/>
          </w:p>
        </w:tc>
        <w:tc>
          <w:tcPr>
            <w:gridSpan w:val="2"/>
            <w:tcW w:w="366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1,85</w:t>
            </w:r>
            <w:r/>
          </w:p>
        </w:tc>
        <w:tc>
          <w:tcPr>
            <w:tcW w:w="367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1,85</w:t>
            </w:r>
            <w:r/>
          </w:p>
        </w:tc>
        <w:tc>
          <w:tcPr>
            <w:tcW w:w="372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1,85</w:t>
            </w:r>
            <w:r/>
          </w:p>
        </w:tc>
        <w:tc>
          <w:tcPr>
            <w:tcW w:w="368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1,85</w:t>
            </w:r>
            <w:r/>
          </w:p>
        </w:tc>
        <w:tc>
          <w:tcPr>
            <w:tcW w:w="376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1,85</w:t>
            </w:r>
            <w:r/>
          </w:p>
        </w:tc>
        <w:tc>
          <w:tcPr>
            <w:shd w:val="clear" w:color="auto" w:fill="f2f2f2" w:themeFill="background1" w:themeFillShade="F2"/>
            <w:tcW w:w="430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14,8</w:t>
            </w:r>
            <w:r/>
          </w:p>
        </w:tc>
      </w:tr>
      <w:tr>
        <w:trPr>
          <w:jc w:val="center"/>
          <w:trHeight w:val="567"/>
        </w:trPr>
        <w:tc>
          <w:tcPr>
            <w:shd w:val="clear" w:color="auto" w:fill="92d050"/>
            <w:tcW w:w="653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shd w:val="clear" w:color="auto" w:fill="00b050"/>
            <w:tcW w:w="142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 xml:space="preserve">3</w:t>
            </w:r>
            <w:r/>
          </w:p>
        </w:tc>
        <w:tc>
          <w:tcPr>
            <w:gridSpan w:val="2"/>
            <w:tcW w:w="372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1,00</w:t>
            </w:r>
            <w:r/>
          </w:p>
        </w:tc>
        <w:tc>
          <w:tcPr>
            <w:tcW w:w="375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2,1</w:t>
            </w:r>
            <w:r/>
          </w:p>
        </w:tc>
        <w:tc>
          <w:tcPr>
            <w:tcW w:w="369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3,15</w:t>
            </w:r>
            <w:r/>
          </w:p>
        </w:tc>
        <w:tc>
          <w:tcPr>
            <w:tcW w:w="412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2,60</w:t>
            </w:r>
            <w:r/>
          </w:p>
        </w:tc>
        <w:tc>
          <w:tcPr>
            <w:tcW w:w="398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0,50</w:t>
            </w:r>
            <w:r/>
          </w:p>
        </w:tc>
        <w:tc>
          <w:tcPr>
            <w:gridSpan w:val="2"/>
            <w:tcW w:w="366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3,15</w:t>
            </w:r>
            <w:r/>
          </w:p>
        </w:tc>
        <w:tc>
          <w:tcPr>
            <w:tcW w:w="367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3,15</w:t>
            </w:r>
            <w:r/>
          </w:p>
        </w:tc>
        <w:tc>
          <w:tcPr>
            <w:tcW w:w="372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3,15</w:t>
            </w:r>
            <w:r/>
          </w:p>
        </w:tc>
        <w:tc>
          <w:tcPr>
            <w:tcW w:w="368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3,15</w:t>
            </w:r>
            <w:r/>
          </w:p>
        </w:tc>
        <w:tc>
          <w:tcPr>
            <w:tcW w:w="376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3,15</w:t>
            </w:r>
            <w:r/>
          </w:p>
        </w:tc>
        <w:tc>
          <w:tcPr>
            <w:shd w:val="clear" w:color="auto" w:fill="f2f2f2" w:themeFill="background1" w:themeFillShade="F2"/>
            <w:tcW w:w="430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25,2</w:t>
            </w:r>
            <w:r/>
          </w:p>
        </w:tc>
      </w:tr>
      <w:tr>
        <w:trPr>
          <w:jc w:val="center"/>
          <w:trHeight w:val="567"/>
        </w:trPr>
        <w:tc>
          <w:tcPr>
            <w:shd w:val="clear" w:color="auto" w:fill="92d050"/>
            <w:tcW w:w="653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shd w:val="clear" w:color="auto" w:fill="00b050"/>
            <w:tcW w:w="142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 xml:space="preserve">4</w:t>
            </w:r>
            <w:r/>
          </w:p>
        </w:tc>
        <w:tc>
          <w:tcPr>
            <w:gridSpan w:val="2"/>
            <w:tcW w:w="372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0,60</w:t>
            </w:r>
            <w:r/>
          </w:p>
        </w:tc>
        <w:tc>
          <w:tcPr>
            <w:tcW w:w="375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1,3</w:t>
            </w:r>
            <w:r/>
          </w:p>
        </w:tc>
        <w:tc>
          <w:tcPr>
            <w:tcW w:w="369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1,90</w:t>
            </w:r>
            <w:r/>
          </w:p>
        </w:tc>
        <w:tc>
          <w:tcPr>
            <w:tcW w:w="412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1,60</w:t>
            </w:r>
            <w:r/>
          </w:p>
        </w:tc>
        <w:tc>
          <w:tcPr>
            <w:tcW w:w="398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0,30</w:t>
            </w:r>
            <w:r/>
          </w:p>
        </w:tc>
        <w:tc>
          <w:tcPr>
            <w:gridSpan w:val="2"/>
            <w:tcW w:w="366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1,90</w:t>
            </w:r>
            <w:r/>
          </w:p>
        </w:tc>
        <w:tc>
          <w:tcPr>
            <w:tcW w:w="367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1,90</w:t>
            </w:r>
            <w:r/>
          </w:p>
        </w:tc>
        <w:tc>
          <w:tcPr>
            <w:tcW w:w="372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1,90</w:t>
            </w:r>
            <w:r/>
          </w:p>
        </w:tc>
        <w:tc>
          <w:tcPr>
            <w:tcW w:w="368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1,90</w:t>
            </w:r>
            <w:r/>
          </w:p>
        </w:tc>
        <w:tc>
          <w:tcPr>
            <w:tcW w:w="376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1,90</w:t>
            </w:r>
            <w:r/>
          </w:p>
        </w:tc>
        <w:tc>
          <w:tcPr>
            <w:shd w:val="clear" w:color="auto" w:fill="f2f2f2" w:themeFill="background1" w:themeFillShade="F2"/>
            <w:tcW w:w="430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15,2</w:t>
            </w:r>
            <w:r/>
          </w:p>
        </w:tc>
      </w:tr>
      <w:tr>
        <w:trPr>
          <w:jc w:val="center"/>
          <w:trHeight w:val="567"/>
        </w:trPr>
        <w:tc>
          <w:tcPr>
            <w:shd w:val="clear" w:color="auto" w:fill="92d050"/>
            <w:tcW w:w="653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shd w:val="clear" w:color="auto" w:fill="00b050"/>
            <w:tcW w:w="142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 xml:space="preserve">5</w:t>
            </w:r>
            <w:r/>
          </w:p>
        </w:tc>
        <w:tc>
          <w:tcPr>
            <w:gridSpan w:val="2"/>
            <w:tcW w:w="372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1,40</w:t>
            </w:r>
            <w:r/>
          </w:p>
        </w:tc>
        <w:tc>
          <w:tcPr>
            <w:tcW w:w="375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3</w:t>
            </w:r>
            <w:r/>
          </w:p>
        </w:tc>
        <w:tc>
          <w:tcPr>
            <w:tcW w:w="369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4,35</w:t>
            </w:r>
            <w:r/>
          </w:p>
        </w:tc>
        <w:tc>
          <w:tcPr>
            <w:tcW w:w="412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3,70</w:t>
            </w:r>
            <w:r/>
          </w:p>
        </w:tc>
        <w:tc>
          <w:tcPr>
            <w:tcW w:w="398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0,70</w:t>
            </w:r>
            <w:r/>
          </w:p>
        </w:tc>
        <w:tc>
          <w:tcPr>
            <w:gridSpan w:val="2"/>
            <w:tcW w:w="366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4,35</w:t>
            </w:r>
            <w:r/>
          </w:p>
        </w:tc>
        <w:tc>
          <w:tcPr>
            <w:tcW w:w="367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4,35</w:t>
            </w:r>
            <w:r/>
          </w:p>
        </w:tc>
        <w:tc>
          <w:tcPr>
            <w:tcW w:w="372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4,35</w:t>
            </w:r>
            <w:r/>
          </w:p>
        </w:tc>
        <w:tc>
          <w:tcPr>
            <w:tcW w:w="368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4,35</w:t>
            </w:r>
            <w:r/>
          </w:p>
        </w:tc>
        <w:tc>
          <w:tcPr>
            <w:tcW w:w="376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4,35</w:t>
            </w:r>
            <w:r/>
          </w:p>
        </w:tc>
        <w:tc>
          <w:tcPr>
            <w:shd w:val="clear" w:color="auto" w:fill="f2f2f2" w:themeFill="background1" w:themeFillShade="F2"/>
            <w:tcW w:w="430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34,8</w:t>
            </w:r>
            <w:r/>
          </w:p>
        </w:tc>
      </w:tr>
      <w:tr>
        <w:trPr>
          <w:jc w:val="center"/>
          <w:trHeight w:val="50"/>
        </w:trPr>
        <w:tc>
          <w:tcPr>
            <w:gridSpan w:val="3"/>
            <w:shd w:val="clear" w:color="auto" w:fill="00b050"/>
            <w:tcW w:w="801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Итого баллов за критерий/модуль</w:t>
            </w:r>
            <w:r/>
          </w:p>
        </w:tc>
        <w:tc>
          <w:tcPr>
            <w:gridSpan w:val="2"/>
            <w:shd w:val="clear" w:color="auto" w:fill="f2f2f2" w:themeFill="background1" w:themeFillShade="F2"/>
            <w:tcW w:w="741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12,50</w:t>
            </w:r>
            <w:r/>
          </w:p>
        </w:tc>
        <w:tc>
          <w:tcPr>
            <w:shd w:val="clear" w:color="auto" w:fill="f2f2f2" w:themeFill="background1" w:themeFillShade="F2"/>
            <w:tcW w:w="369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12,50</w:t>
            </w:r>
            <w:r/>
          </w:p>
        </w:tc>
        <w:tc>
          <w:tcPr>
            <w:gridSpan w:val="2"/>
            <w:shd w:val="clear" w:color="auto" w:fill="f2f2f2" w:themeFill="background1" w:themeFillShade="F2"/>
            <w:tcW w:w="810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12,50</w:t>
            </w:r>
            <w:r/>
          </w:p>
        </w:tc>
        <w:tc>
          <w:tcPr>
            <w:shd w:val="clear" w:color="auto" w:fill="f2f2f2" w:themeFill="background1" w:themeFillShade="F2"/>
            <w:tcW w:w="363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12,50</w:t>
            </w:r>
            <w:r/>
          </w:p>
        </w:tc>
        <w:tc>
          <w:tcPr>
            <w:gridSpan w:val="2"/>
            <w:shd w:val="clear" w:color="auto" w:fill="f2f2f2" w:themeFill="background1" w:themeFillShade="F2"/>
            <w:tcW w:w="370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12,50</w:t>
            </w:r>
            <w:r/>
          </w:p>
        </w:tc>
        <w:tc>
          <w:tcPr>
            <w:shd w:val="clear" w:color="auto" w:fill="f2f2f2" w:themeFill="background1" w:themeFillShade="F2"/>
            <w:tcW w:w="372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12,50</w:t>
            </w:r>
            <w:r/>
          </w:p>
        </w:tc>
        <w:tc>
          <w:tcPr>
            <w:shd w:val="clear" w:color="auto" w:fill="f2f2f2" w:themeFill="background1" w:themeFillShade="F2"/>
            <w:tcW w:w="368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12,50</w:t>
            </w:r>
            <w:r/>
          </w:p>
        </w:tc>
        <w:tc>
          <w:tcPr>
            <w:shd w:val="clear" w:color="auto" w:fill="f2f2f2" w:themeFill="background1" w:themeFillShade="F2"/>
            <w:tcW w:w="376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12,50</w:t>
            </w:r>
            <w:r/>
          </w:p>
        </w:tc>
        <w:tc>
          <w:tcPr>
            <w:shd w:val="clear" w:color="auto" w:fill="f2f2f2" w:themeFill="background1" w:themeFillShade="F2"/>
            <w:tcW w:w="430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100</w:t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ind w:firstLine="851"/>
        <w:jc w:val="both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Общее количество баллов за выполнение </w:t>
      </w:r>
      <w:r>
        <w:rPr>
          <w:rFonts w:ascii="Times New Roman" w:hAnsi="Times New Roman" w:cs="Times New Roman"/>
          <w:sz w:val="28"/>
        </w:rPr>
        <w:t xml:space="preserve">инвариат</w:t>
      </w:r>
      <w:r>
        <w:rPr>
          <w:rFonts w:ascii="Times New Roman" w:hAnsi="Times New Roman" w:cs="Times New Roman"/>
          <w:sz w:val="28"/>
        </w:rPr>
        <w:t xml:space="preserve">ных</w:t>
      </w:r>
      <w:r>
        <w:rPr>
          <w:rFonts w:ascii="Times New Roman" w:hAnsi="Times New Roman" w:cs="Times New Roman"/>
          <w:sz w:val="28"/>
        </w:rPr>
        <w:t xml:space="preserve"> и вариативных модулей составляет 100 баллов. В случае не проведения (по инициативе организаторов чемпионата) модуля (ей) из вариативной части общее количество баллов уменьшается соответственно выбору.</w:t>
      </w:r>
      <w:r/>
    </w:p>
    <w:p>
      <w:pPr>
        <w:pStyle w:val="853"/>
        <w:ind w:firstLine="709"/>
        <w:spacing w:before="0"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  <w:r/>
    </w:p>
    <w:p>
      <w:pPr>
        <w:pStyle w:val="853"/>
        <w:ind w:firstLine="709"/>
        <w:spacing w:before="0"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  <w:r/>
    </w:p>
    <w:p>
      <w:pPr>
        <w:pStyle w:val="853"/>
        <w:ind w:firstLine="709"/>
        <w:jc w:val="both"/>
        <w:spacing w:before="0" w:after="0"/>
        <w:rPr>
          <w:rFonts w:ascii="Times New Roman" w:hAnsi="Times New Roman"/>
          <w:sz w:val="24"/>
        </w:rPr>
      </w:pPr>
      <w:r/>
      <w:bookmarkStart w:id="8" w:name="_Toc124422969"/>
      <w:r>
        <w:rPr>
          <w:rFonts w:ascii="Times New Roman" w:hAnsi="Times New Roman"/>
          <w:sz w:val="24"/>
        </w:rPr>
        <w:t xml:space="preserve">1</w:t>
      </w:r>
      <w:r>
        <w:rPr>
          <w:rFonts w:ascii="Times New Roman" w:hAnsi="Times New Roman"/>
          <w:sz w:val="24"/>
        </w:rPr>
        <w:t xml:space="preserve">.</w:t>
      </w:r>
      <w:r>
        <w:rPr>
          <w:rFonts w:ascii="Times New Roman" w:hAnsi="Times New Roman"/>
          <w:sz w:val="24"/>
        </w:rPr>
        <w:t xml:space="preserve">4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СПЕЦИФИКАЦИЯ ОЦЕНКИ КОМПЕТЕНЦИИ</w:t>
      </w:r>
      <w:bookmarkEnd w:id="8"/>
      <w:r/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" w:hAnsi="Times New Roman" w:cs="Times New Roman"/>
          <w:sz w:val="28"/>
          <w:szCs w:val="28"/>
        </w:rPr>
        <w:t xml:space="preserve">онкурсного задания будет основываться на критериях</w:t>
      </w:r>
      <w:r>
        <w:rPr>
          <w:rFonts w:ascii="Times New Roman" w:hAnsi="Times New Roman" w:cs="Times New Roman"/>
          <w:sz w:val="28"/>
          <w:szCs w:val="28"/>
        </w:rPr>
        <w:t xml:space="preserve">, указанных в таблице №3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ind w:firstLine="709"/>
        <w:jc w:val="right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</w:r>
      <w:r/>
    </w:p>
    <w:p>
      <w:pPr>
        <w:ind w:firstLine="709"/>
        <w:jc w:val="right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</w:r>
      <w:r/>
    </w:p>
    <w:p>
      <w:pPr>
        <w:ind w:firstLine="709"/>
        <w:jc w:val="right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Таблица №3</w:t>
      </w:r>
      <w:r/>
    </w:p>
    <w:p>
      <w:pPr>
        <w:ind w:firstLine="709"/>
        <w:jc w:val="center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Оценка конкурсного задания</w:t>
      </w:r>
      <w:r/>
    </w:p>
    <w:tbl>
      <w:tblPr>
        <w:tblStyle w:val="824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>
        <w:trPr/>
        <w:tc>
          <w:tcPr>
            <w:gridSpan w:val="2"/>
            <w:shd w:val="clear" w:color="auto" w:fill="92d050"/>
            <w:tcW w:w="1851" w:type="pct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Критерий</w:t>
            </w:r>
            <w:r/>
          </w:p>
        </w:tc>
        <w:tc>
          <w:tcPr>
            <w:shd w:val="clear" w:color="auto" w:fill="92d050"/>
            <w:tcW w:w="3149" w:type="pct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Методика проверки навыков </w:t>
            </w:r>
            <w:r>
              <w:rPr>
                <w:b/>
                <w:sz w:val="24"/>
                <w:szCs w:val="24"/>
              </w:rPr>
              <w:t xml:space="preserve">в критерии</w:t>
            </w:r>
            <w:r/>
          </w:p>
        </w:tc>
      </w:tr>
      <w:tr>
        <w:trPr/>
        <w:tc>
          <w:tcPr>
            <w:shd w:val="clear" w:color="auto" w:fill="00b050"/>
            <w:tcW w:w="282" w:type="pct"/>
            <w:textDirection w:val="lrTb"/>
            <w:noWrap w:val="false"/>
          </w:tcPr>
          <w:p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А</w:t>
            </w:r>
            <w:r/>
          </w:p>
        </w:tc>
        <w:tc>
          <w:tcPr>
            <w:shd w:val="clear" w:color="auto" w:fill="92d050"/>
            <w:tcW w:w="1569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Система управления двигателем</w:t>
            </w:r>
            <w:r/>
          </w:p>
        </w:tc>
        <w:tc>
          <w:tcPr>
            <w:shd w:val="clear" w:color="auto" w:fill="auto"/>
            <w:tcW w:w="3149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00b050"/>
            <w:tcW w:w="282" w:type="pct"/>
            <w:textDirection w:val="lrTb"/>
            <w:noWrap w:val="false"/>
          </w:tcPr>
          <w:p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А1</w:t>
            </w:r>
            <w:r/>
          </w:p>
        </w:tc>
        <w:tc>
          <w:tcPr>
            <w:shd w:val="clear" w:color="auto" w:fill="92d050"/>
            <w:tcW w:w="1569" w:type="pct"/>
            <w:textDirection w:val="lrTb"/>
            <w:noWrap w:val="false"/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Восстановление прокручивания коленчатого вала стартером</w:t>
            </w:r>
            <w:r/>
          </w:p>
        </w:tc>
        <w:tc>
          <w:tcPr>
            <w:shd w:val="clear" w:color="auto" w:fill="auto"/>
            <w:tcW w:w="3149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процессе выполнения работы о</w:t>
            </w:r>
            <w:r>
              <w:rPr>
                <w:sz w:val="24"/>
                <w:szCs w:val="24"/>
              </w:rPr>
              <w:t xml:space="preserve">ценивается:</w:t>
            </w:r>
            <w:r/>
          </w:p>
          <w:p>
            <w:pPr>
              <w:pStyle w:val="862"/>
              <w:numPr>
                <w:ilvl w:val="0"/>
                <w:numId w:val="25"/>
              </w:numPr>
              <w:ind w:left="6" w:hanging="6"/>
              <w:jc w:val="both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пособность конкурсанта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электронное измерительное оборудован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ие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/>
          </w:p>
          <w:p>
            <w:pPr>
              <w:pStyle w:val="862"/>
              <w:numPr>
                <w:ilvl w:val="0"/>
                <w:numId w:val="25"/>
              </w:numPr>
              <w:ind w:left="6" w:hanging="6"/>
              <w:jc w:val="both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Правильное соотнесение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принципиальных схем с электрооборудованием автомобиля. </w:t>
            </w:r>
            <w:r/>
          </w:p>
          <w:p>
            <w:pPr>
              <w:pStyle w:val="862"/>
              <w:numPr>
                <w:ilvl w:val="0"/>
                <w:numId w:val="25"/>
              </w:numPr>
              <w:ind w:left="6" w:hanging="6"/>
              <w:jc w:val="both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Навыки выявления, локализации и устранения основных неисправностей (обрыв, короткое замыкание)</w:t>
            </w:r>
            <w:r/>
          </w:p>
          <w:p>
            <w:pPr>
              <w:pStyle w:val="862"/>
              <w:numPr>
                <w:ilvl w:val="0"/>
                <w:numId w:val="25"/>
              </w:numPr>
              <w:ind w:left="6" w:hanging="6"/>
              <w:jc w:val="both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Применение безопасных методов работы</w:t>
            </w:r>
            <w:r/>
          </w:p>
        </w:tc>
      </w:tr>
      <w:tr>
        <w:trPr/>
        <w:tc>
          <w:tcPr>
            <w:shd w:val="clear" w:color="auto" w:fill="00b050"/>
            <w:tcW w:w="282" w:type="pct"/>
            <w:textDirection w:val="lrTb"/>
            <w:noWrap w:val="false"/>
          </w:tcPr>
          <w:p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А2</w:t>
            </w:r>
            <w:r/>
          </w:p>
        </w:tc>
        <w:tc>
          <w:tcPr>
            <w:shd w:val="clear" w:color="auto" w:fill="92d050"/>
            <w:tcW w:w="1569" w:type="pct"/>
            <w:textDirection w:val="lrTb"/>
            <w:noWrap w:val="false"/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Диагностика электронных систем управления двигателем </w:t>
            </w:r>
            <w:r/>
          </w:p>
        </w:tc>
        <w:tc>
          <w:tcPr>
            <w:shd w:val="clear" w:color="auto" w:fill="auto"/>
            <w:tcW w:w="3149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процессе выполнения работы оценивается</w:t>
            </w:r>
            <w:r>
              <w:rPr>
                <w:sz w:val="24"/>
                <w:szCs w:val="24"/>
              </w:rPr>
              <w:t xml:space="preserve">:</w:t>
            </w:r>
            <w:r>
              <w:rPr>
                <w:sz w:val="24"/>
                <w:szCs w:val="24"/>
              </w:rPr>
              <w:t xml:space="preserve"> </w:t>
            </w:r>
            <w:r/>
          </w:p>
          <w:p>
            <w:pPr>
              <w:pStyle w:val="862"/>
              <w:numPr>
                <w:ilvl w:val="0"/>
                <w:numId w:val="27"/>
              </w:numPr>
              <w:ind w:left="295"/>
              <w:jc w:val="both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пособность конкурсанта использовать электронное измерительное оборудование. </w:t>
            </w:r>
            <w:r/>
          </w:p>
          <w:p>
            <w:pPr>
              <w:pStyle w:val="862"/>
              <w:numPr>
                <w:ilvl w:val="0"/>
                <w:numId w:val="27"/>
              </w:numPr>
              <w:ind w:left="295"/>
              <w:jc w:val="both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Навыки работы с автомобильным осциллографом</w:t>
            </w:r>
            <w:r/>
          </w:p>
          <w:p>
            <w:pPr>
              <w:pStyle w:val="862"/>
              <w:numPr>
                <w:ilvl w:val="0"/>
                <w:numId w:val="27"/>
              </w:numPr>
              <w:ind w:left="295"/>
              <w:jc w:val="both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Правильное соотнесение принципиальных схем с электрооборудованием автомобиля. </w:t>
            </w:r>
            <w:r/>
          </w:p>
          <w:p>
            <w:pPr>
              <w:pStyle w:val="862"/>
              <w:numPr>
                <w:ilvl w:val="0"/>
                <w:numId w:val="27"/>
              </w:numPr>
              <w:ind w:left="295"/>
              <w:jc w:val="both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Навыки выявления, локализации и устранения основных неисправностей (обрыв, короткое замыкание)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. </w:t>
            </w:r>
            <w:r/>
          </w:p>
          <w:p>
            <w:pPr>
              <w:pStyle w:val="862"/>
              <w:numPr>
                <w:ilvl w:val="0"/>
                <w:numId w:val="27"/>
              </w:numPr>
              <w:ind w:left="295"/>
              <w:jc w:val="both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Навыки определения работоспособности автомобильных датчиков и исполнительных устройств</w:t>
            </w:r>
            <w:r/>
          </w:p>
          <w:p>
            <w:pPr>
              <w:pStyle w:val="862"/>
              <w:numPr>
                <w:ilvl w:val="0"/>
                <w:numId w:val="27"/>
              </w:numPr>
              <w:ind w:left="295"/>
              <w:jc w:val="both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Навыки разборки и сборки элементов системы подачи топлива, подачи воздуха и элементов интерьера-экстерьера автомобиля</w:t>
            </w:r>
            <w:r/>
          </w:p>
          <w:p>
            <w:pPr>
              <w:pStyle w:val="862"/>
              <w:numPr>
                <w:ilvl w:val="0"/>
                <w:numId w:val="27"/>
              </w:numPr>
              <w:ind w:left="295"/>
              <w:jc w:val="both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Правильность использования диагностического оборудования</w:t>
            </w:r>
            <w:r/>
          </w:p>
          <w:p>
            <w:pPr>
              <w:pStyle w:val="862"/>
              <w:numPr>
                <w:ilvl w:val="0"/>
                <w:numId w:val="27"/>
              </w:numPr>
              <w:ind w:left="295"/>
              <w:jc w:val="both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Применение безопасных методов работы</w:t>
            </w:r>
            <w:r/>
          </w:p>
        </w:tc>
      </w:tr>
      <w:tr>
        <w:trPr/>
        <w:tc>
          <w:tcPr>
            <w:shd w:val="clear" w:color="auto" w:fill="00b050"/>
            <w:tcW w:w="282" w:type="pct"/>
            <w:textDirection w:val="lrTb"/>
            <w:noWrap w:val="false"/>
          </w:tcPr>
          <w:p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Б</w:t>
            </w:r>
            <w:r/>
          </w:p>
        </w:tc>
        <w:tc>
          <w:tcPr>
            <w:shd w:val="clear" w:color="auto" w:fill="92d050"/>
            <w:tcW w:w="1569" w:type="pct"/>
            <w:textDirection w:val="lrTb"/>
            <w:noWrap w:val="false"/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Элек</w:t>
            </w:r>
            <w:r>
              <w:rPr>
                <w:b/>
                <w:sz w:val="24"/>
                <w:szCs w:val="24"/>
              </w:rPr>
              <w:t xml:space="preserve">трические и электронные системы</w:t>
            </w:r>
            <w:r/>
          </w:p>
        </w:tc>
        <w:tc>
          <w:tcPr>
            <w:shd w:val="clear" w:color="auto" w:fill="auto"/>
            <w:tcW w:w="3149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процессе выполнения работы оценивается</w:t>
            </w:r>
            <w:r/>
          </w:p>
          <w:p>
            <w:pPr>
              <w:pStyle w:val="862"/>
              <w:numPr>
                <w:ilvl w:val="0"/>
                <w:numId w:val="28"/>
              </w:numPr>
              <w:ind w:left="295"/>
              <w:jc w:val="both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Способность конкурсанта использовать электронное измерительное оборудование </w:t>
            </w:r>
            <w:r/>
          </w:p>
          <w:p>
            <w:pPr>
              <w:pStyle w:val="862"/>
              <w:numPr>
                <w:ilvl w:val="0"/>
                <w:numId w:val="28"/>
              </w:numPr>
              <w:ind w:left="295"/>
              <w:jc w:val="both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Правильное соотнесение принципиальных схем с электрооборудованием автомобиля. </w:t>
            </w:r>
            <w:r/>
          </w:p>
          <w:p>
            <w:pPr>
              <w:pStyle w:val="862"/>
              <w:numPr>
                <w:ilvl w:val="0"/>
                <w:numId w:val="28"/>
              </w:numPr>
              <w:ind w:left="295"/>
              <w:jc w:val="both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Навыки выявления, локализации и устранения основных неисправностей (обрыв, короткое замыкание)</w:t>
            </w:r>
            <w:r/>
          </w:p>
          <w:p>
            <w:pPr>
              <w:pStyle w:val="862"/>
              <w:numPr>
                <w:ilvl w:val="0"/>
                <w:numId w:val="28"/>
              </w:numPr>
              <w:ind w:left="295"/>
              <w:jc w:val="both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Навыки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снятия-установки,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разборки и сборки элементов интерьера-экстерьера автомобиля</w:t>
            </w:r>
            <w:r/>
          </w:p>
          <w:p>
            <w:pPr>
              <w:pStyle w:val="862"/>
              <w:numPr>
                <w:ilvl w:val="0"/>
                <w:numId w:val="28"/>
              </w:numPr>
              <w:ind w:left="295"/>
              <w:jc w:val="both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Применение безопасных методов работы</w:t>
            </w:r>
            <w:r/>
          </w:p>
        </w:tc>
      </w:tr>
      <w:tr>
        <w:trPr/>
        <w:tc>
          <w:tcPr>
            <w:shd w:val="clear" w:color="auto" w:fill="00b050"/>
            <w:tcW w:w="282" w:type="pct"/>
            <w:textDirection w:val="lrTb"/>
            <w:noWrap w:val="false"/>
          </w:tcPr>
          <w:p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В</w:t>
            </w:r>
            <w:r/>
          </w:p>
        </w:tc>
        <w:tc>
          <w:tcPr>
            <w:shd w:val="clear" w:color="auto" w:fill="92d050"/>
            <w:tcW w:w="1569" w:type="pct"/>
            <w:textDirection w:val="lrTb"/>
            <w:noWrap w:val="false"/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Систем</w:t>
            </w:r>
            <w:r>
              <w:rPr>
                <w:b/>
                <w:sz w:val="24"/>
                <w:szCs w:val="24"/>
              </w:rPr>
              <w:t xml:space="preserve">а</w:t>
            </w:r>
            <w:r>
              <w:rPr>
                <w:b/>
                <w:sz w:val="24"/>
                <w:szCs w:val="24"/>
              </w:rPr>
              <w:t xml:space="preserve"> рулевого управления, подвеска</w:t>
            </w:r>
            <w:r/>
          </w:p>
        </w:tc>
        <w:tc>
          <w:tcPr>
            <w:shd w:val="clear" w:color="auto" w:fill="auto"/>
            <w:tcW w:w="3149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00b050"/>
            <w:tcW w:w="282" w:type="pct"/>
            <w:textDirection w:val="lrTb"/>
            <w:noWrap w:val="false"/>
          </w:tcPr>
          <w:p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В1</w:t>
            </w:r>
            <w:r/>
          </w:p>
        </w:tc>
        <w:tc>
          <w:tcPr>
            <w:shd w:val="clear" w:color="auto" w:fill="92d050"/>
            <w:tcW w:w="1569" w:type="pct"/>
            <w:textDirection w:val="lrTb"/>
            <w:noWrap w:val="false"/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Рулевое управление, подвеска</w:t>
            </w:r>
            <w:r/>
          </w:p>
        </w:tc>
        <w:tc>
          <w:tcPr>
            <w:shd w:val="clear" w:color="auto" w:fill="auto"/>
            <w:tcW w:w="3149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процессе выполнения работы оценивается</w:t>
            </w:r>
            <w:r>
              <w:rPr>
                <w:sz w:val="24"/>
                <w:szCs w:val="24"/>
              </w:rPr>
              <w:t xml:space="preserve">:</w:t>
            </w:r>
            <w:r/>
          </w:p>
          <w:p>
            <w:pPr>
              <w:pStyle w:val="862"/>
              <w:numPr>
                <w:ilvl w:val="0"/>
                <w:numId w:val="31"/>
              </w:numPr>
              <w:ind w:left="295"/>
              <w:jc w:val="both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Правильное использование технологического оборудования</w:t>
            </w:r>
            <w:r/>
          </w:p>
          <w:p>
            <w:pPr>
              <w:pStyle w:val="862"/>
              <w:numPr>
                <w:ilvl w:val="0"/>
                <w:numId w:val="31"/>
              </w:numPr>
              <w:ind w:left="295"/>
              <w:jc w:val="both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Правильное использование слесарного и специального ручного инструмента</w:t>
            </w:r>
            <w:r/>
          </w:p>
          <w:p>
            <w:pPr>
              <w:pStyle w:val="862"/>
              <w:numPr>
                <w:ilvl w:val="0"/>
                <w:numId w:val="31"/>
              </w:numPr>
              <w:ind w:left="295"/>
              <w:jc w:val="both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Правильное использование измерительного инструмента</w:t>
            </w:r>
            <w:r/>
          </w:p>
          <w:p>
            <w:pPr>
              <w:pStyle w:val="862"/>
              <w:numPr>
                <w:ilvl w:val="0"/>
                <w:numId w:val="31"/>
              </w:numPr>
              <w:ind w:left="295"/>
              <w:jc w:val="both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Соблюдение требований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технологических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карт</w:t>
            </w:r>
            <w:r/>
          </w:p>
          <w:p>
            <w:pPr>
              <w:pStyle w:val="862"/>
              <w:numPr>
                <w:ilvl w:val="0"/>
                <w:numId w:val="31"/>
              </w:numPr>
              <w:ind w:left="295"/>
              <w:jc w:val="both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Правильное использование динамометрического инструмента</w:t>
            </w:r>
            <w:r/>
          </w:p>
          <w:p>
            <w:pPr>
              <w:pStyle w:val="862"/>
              <w:numPr>
                <w:ilvl w:val="0"/>
                <w:numId w:val="31"/>
              </w:numPr>
              <w:ind w:left="295"/>
              <w:jc w:val="both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Диагностика технического состояния узлов и деталей подвески автомобиля и рулевого механизма</w:t>
            </w:r>
            <w:r/>
          </w:p>
          <w:p>
            <w:pPr>
              <w:pStyle w:val="862"/>
              <w:numPr>
                <w:ilvl w:val="0"/>
                <w:numId w:val="31"/>
              </w:numPr>
              <w:ind w:left="295"/>
              <w:jc w:val="both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Использование справочной литературы</w:t>
            </w:r>
            <w:r/>
          </w:p>
          <w:p>
            <w:pPr>
              <w:pStyle w:val="862"/>
              <w:numPr>
                <w:ilvl w:val="0"/>
                <w:numId w:val="31"/>
              </w:numPr>
              <w:ind w:left="295"/>
              <w:jc w:val="both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Применение безопасных методов работы</w:t>
            </w:r>
            <w:r/>
          </w:p>
        </w:tc>
      </w:tr>
      <w:tr>
        <w:trPr/>
        <w:tc>
          <w:tcPr>
            <w:shd w:val="clear" w:color="auto" w:fill="00b050"/>
            <w:tcW w:w="282" w:type="pct"/>
            <w:textDirection w:val="lrTb"/>
            <w:noWrap w:val="false"/>
          </w:tcPr>
          <w:p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В2</w:t>
            </w:r>
            <w:r/>
          </w:p>
        </w:tc>
        <w:tc>
          <w:tcPr>
            <w:shd w:val="clear" w:color="auto" w:fill="92d050"/>
            <w:tcW w:w="1569" w:type="pct"/>
            <w:textDirection w:val="lrTb"/>
            <w:noWrap w:val="false"/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Развал, схождение</w:t>
            </w:r>
            <w:r/>
          </w:p>
        </w:tc>
        <w:tc>
          <w:tcPr>
            <w:shd w:val="clear" w:color="auto" w:fill="auto"/>
            <w:tcW w:w="3149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процессе выполнения работы оценивается</w:t>
            </w:r>
            <w:r>
              <w:rPr>
                <w:sz w:val="24"/>
                <w:szCs w:val="24"/>
              </w:rPr>
              <w:t xml:space="preserve">:</w:t>
            </w:r>
            <w:r/>
          </w:p>
          <w:p>
            <w:pPr>
              <w:pStyle w:val="862"/>
              <w:numPr>
                <w:ilvl w:val="0"/>
                <w:numId w:val="32"/>
              </w:numPr>
              <w:ind w:left="295"/>
              <w:jc w:val="both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Правильное использование технологического оборудования</w:t>
            </w:r>
            <w:r/>
          </w:p>
          <w:p>
            <w:pPr>
              <w:pStyle w:val="862"/>
              <w:numPr>
                <w:ilvl w:val="0"/>
                <w:numId w:val="32"/>
              </w:numPr>
              <w:ind w:left="295"/>
              <w:jc w:val="both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Правильное использование слесарного и специального ручного инструмента</w:t>
            </w:r>
            <w:r/>
          </w:p>
          <w:p>
            <w:pPr>
              <w:pStyle w:val="862"/>
              <w:numPr>
                <w:ilvl w:val="0"/>
                <w:numId w:val="32"/>
              </w:numPr>
              <w:ind w:left="295"/>
              <w:jc w:val="both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Правильное использование динамометрического инструмента</w:t>
            </w:r>
            <w:r/>
          </w:p>
          <w:p>
            <w:pPr>
              <w:pStyle w:val="862"/>
              <w:numPr>
                <w:ilvl w:val="0"/>
                <w:numId w:val="32"/>
              </w:numPr>
              <w:ind w:left="295"/>
              <w:jc w:val="both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Проведение регулировочных работ со значениями в пределах допуска</w:t>
            </w:r>
            <w:r/>
          </w:p>
          <w:p>
            <w:pPr>
              <w:pStyle w:val="862"/>
              <w:numPr>
                <w:ilvl w:val="0"/>
                <w:numId w:val="32"/>
              </w:numPr>
              <w:ind w:left="295"/>
              <w:jc w:val="both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Использование электронных баз и специализированного ПО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00b050"/>
            <w:tcW w:w="282" w:type="pct"/>
            <w:textDirection w:val="lrTb"/>
            <w:noWrap w:val="false"/>
          </w:tcPr>
          <w:p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Г</w:t>
            </w:r>
            <w:r/>
          </w:p>
        </w:tc>
        <w:tc>
          <w:tcPr>
            <w:shd w:val="clear" w:color="auto" w:fill="92d050"/>
            <w:tcW w:w="1569" w:type="pct"/>
            <w:textDirection w:val="lrTb"/>
            <w:noWrap w:val="false"/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Тормозные системы</w:t>
            </w:r>
            <w:r/>
          </w:p>
        </w:tc>
        <w:tc>
          <w:tcPr>
            <w:shd w:val="clear" w:color="auto" w:fill="auto"/>
            <w:tcW w:w="3149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процессе выполнения работы оценивается</w:t>
            </w:r>
            <w:r>
              <w:rPr>
                <w:sz w:val="24"/>
                <w:szCs w:val="24"/>
              </w:rPr>
              <w:t xml:space="preserve">:</w:t>
            </w:r>
            <w:r/>
          </w:p>
          <w:p>
            <w:pPr>
              <w:pStyle w:val="862"/>
              <w:numPr>
                <w:ilvl w:val="0"/>
                <w:numId w:val="33"/>
              </w:numPr>
              <w:ind w:left="295"/>
              <w:jc w:val="both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Правильное использование технологического оборудования</w:t>
            </w:r>
            <w:r/>
          </w:p>
          <w:p>
            <w:pPr>
              <w:pStyle w:val="862"/>
              <w:numPr>
                <w:ilvl w:val="0"/>
                <w:numId w:val="33"/>
              </w:numPr>
              <w:ind w:left="295"/>
              <w:jc w:val="both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Правильное использование слесарного и специального ручного инструмента</w:t>
            </w:r>
            <w:r/>
          </w:p>
          <w:p>
            <w:pPr>
              <w:pStyle w:val="862"/>
              <w:numPr>
                <w:ilvl w:val="0"/>
                <w:numId w:val="33"/>
              </w:numPr>
              <w:ind w:left="295"/>
              <w:jc w:val="both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Правильное использование измерительного инструмента</w:t>
            </w:r>
            <w:r/>
          </w:p>
          <w:p>
            <w:pPr>
              <w:pStyle w:val="862"/>
              <w:numPr>
                <w:ilvl w:val="0"/>
                <w:numId w:val="33"/>
              </w:numPr>
              <w:ind w:left="295"/>
              <w:jc w:val="both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Соблюдение требований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технологических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карт</w:t>
            </w:r>
            <w:r/>
          </w:p>
          <w:p>
            <w:pPr>
              <w:pStyle w:val="862"/>
              <w:numPr>
                <w:ilvl w:val="0"/>
                <w:numId w:val="33"/>
              </w:numPr>
              <w:ind w:left="295"/>
              <w:jc w:val="both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Правильное использование динамометрического инструмента</w:t>
            </w:r>
            <w:r/>
          </w:p>
          <w:p>
            <w:pPr>
              <w:pStyle w:val="862"/>
              <w:numPr>
                <w:ilvl w:val="0"/>
                <w:numId w:val="33"/>
              </w:numPr>
              <w:ind w:left="295"/>
              <w:jc w:val="both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Диагностика технического состояния узлов и деталей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рабочей и стояночной тормозной систем автомобиля</w:t>
            </w:r>
            <w:r/>
          </w:p>
          <w:p>
            <w:pPr>
              <w:pStyle w:val="862"/>
              <w:numPr>
                <w:ilvl w:val="0"/>
                <w:numId w:val="33"/>
              </w:numPr>
              <w:ind w:left="295"/>
              <w:jc w:val="both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Исп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ользование справочной литературы</w:t>
            </w:r>
            <w:r/>
          </w:p>
          <w:p>
            <w:pPr>
              <w:pStyle w:val="862"/>
              <w:numPr>
                <w:ilvl w:val="0"/>
                <w:numId w:val="33"/>
              </w:numPr>
              <w:ind w:left="295"/>
              <w:jc w:val="both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Применение безопасных методов работы</w:t>
            </w:r>
            <w:r/>
          </w:p>
        </w:tc>
      </w:tr>
      <w:tr>
        <w:trPr/>
        <w:tc>
          <w:tcPr>
            <w:shd w:val="clear" w:color="auto" w:fill="00b050"/>
            <w:tcW w:w="282" w:type="pct"/>
            <w:textDirection w:val="lrTb"/>
            <w:noWrap w:val="false"/>
          </w:tcPr>
          <w:p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Д</w:t>
            </w:r>
            <w:r/>
          </w:p>
        </w:tc>
        <w:tc>
          <w:tcPr>
            <w:shd w:val="clear" w:color="auto" w:fill="92d050"/>
            <w:tcW w:w="1569" w:type="pct"/>
            <w:textDirection w:val="lrTb"/>
            <w:noWrap w:val="false"/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Короб</w:t>
            </w:r>
            <w:r>
              <w:rPr>
                <w:b/>
                <w:sz w:val="24"/>
                <w:szCs w:val="24"/>
              </w:rPr>
              <w:t xml:space="preserve">ка передач (механическая часть)</w:t>
            </w:r>
            <w:r/>
          </w:p>
        </w:tc>
        <w:tc>
          <w:tcPr>
            <w:shd w:val="clear" w:color="auto" w:fill="auto"/>
            <w:tcW w:w="3149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процессе выполнения работы оценивается</w:t>
            </w:r>
            <w:r>
              <w:rPr>
                <w:sz w:val="24"/>
                <w:szCs w:val="24"/>
              </w:rPr>
              <w:t xml:space="preserve">:</w:t>
            </w:r>
            <w:r/>
          </w:p>
          <w:p>
            <w:pPr>
              <w:pStyle w:val="862"/>
              <w:numPr>
                <w:ilvl w:val="0"/>
                <w:numId w:val="34"/>
              </w:numPr>
              <w:ind w:left="295"/>
              <w:jc w:val="both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Правильное использование слесарного и специального ручного инструмента</w:t>
            </w:r>
            <w:r/>
          </w:p>
          <w:p>
            <w:pPr>
              <w:pStyle w:val="862"/>
              <w:numPr>
                <w:ilvl w:val="0"/>
                <w:numId w:val="34"/>
              </w:numPr>
              <w:ind w:left="295"/>
              <w:jc w:val="both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Правильное использование измерительного инструмента</w:t>
            </w:r>
            <w:r/>
          </w:p>
          <w:p>
            <w:pPr>
              <w:pStyle w:val="862"/>
              <w:numPr>
                <w:ilvl w:val="0"/>
                <w:numId w:val="34"/>
              </w:numPr>
              <w:ind w:left="295"/>
              <w:jc w:val="both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Соблюдение требований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технологических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карт</w:t>
            </w:r>
            <w:r/>
          </w:p>
          <w:p>
            <w:pPr>
              <w:pStyle w:val="862"/>
              <w:numPr>
                <w:ilvl w:val="0"/>
                <w:numId w:val="34"/>
              </w:numPr>
              <w:ind w:left="295"/>
              <w:jc w:val="both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Правильное использование динамометрического инструмента</w:t>
            </w:r>
            <w:r/>
          </w:p>
          <w:p>
            <w:pPr>
              <w:pStyle w:val="862"/>
              <w:numPr>
                <w:ilvl w:val="0"/>
                <w:numId w:val="34"/>
              </w:numPr>
              <w:ind w:left="295"/>
              <w:jc w:val="both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Дефектовка деталей механической коробки перемены передач, на основе объективных данных и технического контроля </w:t>
            </w:r>
            <w:r/>
          </w:p>
          <w:p>
            <w:pPr>
              <w:pStyle w:val="862"/>
              <w:numPr>
                <w:ilvl w:val="0"/>
                <w:numId w:val="34"/>
              </w:numPr>
              <w:ind w:left="295"/>
              <w:jc w:val="both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Использование справочной литературы</w:t>
            </w:r>
            <w:r/>
          </w:p>
          <w:p>
            <w:pPr>
              <w:pStyle w:val="862"/>
              <w:numPr>
                <w:ilvl w:val="0"/>
                <w:numId w:val="34"/>
              </w:numPr>
              <w:ind w:left="295"/>
              <w:jc w:val="both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Применение безопасных методов работы</w:t>
            </w:r>
            <w:r/>
          </w:p>
        </w:tc>
      </w:tr>
      <w:tr>
        <w:trPr/>
        <w:tc>
          <w:tcPr>
            <w:shd w:val="clear" w:color="auto" w:fill="00b050"/>
            <w:tcW w:w="282" w:type="pct"/>
            <w:textDirection w:val="lrTb"/>
            <w:noWrap w:val="false"/>
          </w:tcPr>
          <w:p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Е</w:t>
            </w:r>
            <w:r/>
          </w:p>
        </w:tc>
        <w:tc>
          <w:tcPr>
            <w:shd w:val="clear" w:color="auto" w:fill="92d050"/>
            <w:tcW w:w="1569" w:type="pct"/>
            <w:textDirection w:val="lrTb"/>
            <w:noWrap w:val="false"/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Двигатель (механическая часть)</w:t>
            </w:r>
            <w:r/>
          </w:p>
        </w:tc>
        <w:tc>
          <w:tcPr>
            <w:shd w:val="clear" w:color="auto" w:fill="auto"/>
            <w:tcW w:w="3149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процессе выполнения работы оценивается</w:t>
            </w:r>
            <w:r>
              <w:rPr>
                <w:sz w:val="24"/>
                <w:szCs w:val="24"/>
              </w:rPr>
              <w:t xml:space="preserve">:</w:t>
            </w:r>
            <w:r/>
          </w:p>
          <w:p>
            <w:pPr>
              <w:pStyle w:val="862"/>
              <w:numPr>
                <w:ilvl w:val="0"/>
                <w:numId w:val="35"/>
              </w:numPr>
              <w:ind w:left="295"/>
              <w:jc w:val="both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Правильное использование слесарного и специального ручного инструмента</w:t>
            </w:r>
            <w:r/>
          </w:p>
          <w:p>
            <w:pPr>
              <w:pStyle w:val="862"/>
              <w:numPr>
                <w:ilvl w:val="0"/>
                <w:numId w:val="35"/>
              </w:numPr>
              <w:ind w:left="295"/>
              <w:jc w:val="both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Правильное использование измерительного инструмента</w:t>
            </w:r>
            <w:r/>
          </w:p>
          <w:p>
            <w:pPr>
              <w:pStyle w:val="862"/>
              <w:numPr>
                <w:ilvl w:val="0"/>
                <w:numId w:val="35"/>
              </w:numPr>
              <w:ind w:left="295"/>
              <w:jc w:val="both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Соблюдение требований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технологических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карт</w:t>
            </w:r>
            <w:r/>
          </w:p>
          <w:p>
            <w:pPr>
              <w:pStyle w:val="862"/>
              <w:numPr>
                <w:ilvl w:val="0"/>
                <w:numId w:val="35"/>
              </w:numPr>
              <w:ind w:left="295"/>
              <w:jc w:val="both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Правильное использование динамометрического инструмента</w:t>
            </w:r>
            <w:r/>
          </w:p>
          <w:p>
            <w:pPr>
              <w:pStyle w:val="862"/>
              <w:numPr>
                <w:ilvl w:val="0"/>
                <w:numId w:val="35"/>
              </w:numPr>
              <w:ind w:left="295"/>
              <w:jc w:val="both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Дефектовка деталей двигателя, на основе объективных данных и технического контроля </w:t>
            </w:r>
            <w:r/>
          </w:p>
          <w:p>
            <w:pPr>
              <w:pStyle w:val="862"/>
              <w:numPr>
                <w:ilvl w:val="0"/>
                <w:numId w:val="35"/>
              </w:numPr>
              <w:ind w:left="295"/>
              <w:jc w:val="both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Использование справочной литературы</w:t>
            </w:r>
            <w:r/>
          </w:p>
          <w:p>
            <w:pPr>
              <w:pStyle w:val="862"/>
              <w:numPr>
                <w:ilvl w:val="0"/>
                <w:numId w:val="35"/>
              </w:numPr>
              <w:ind w:left="295"/>
              <w:jc w:val="both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Применение безопасных методов работы</w:t>
            </w:r>
            <w:r/>
          </w:p>
        </w:tc>
      </w:tr>
      <w:tr>
        <w:trPr/>
        <w:tc>
          <w:tcPr>
            <w:shd w:val="clear" w:color="auto" w:fill="00b050"/>
            <w:tcW w:w="282" w:type="pct"/>
            <w:textDirection w:val="lrTb"/>
            <w:noWrap w:val="false"/>
          </w:tcPr>
          <w:p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Ж</w:t>
            </w:r>
            <w:r/>
          </w:p>
        </w:tc>
        <w:tc>
          <w:tcPr>
            <w:shd w:val="clear" w:color="auto" w:fill="92d050"/>
            <w:tcW w:w="1569" w:type="pct"/>
            <w:textDirection w:val="lrTb"/>
            <w:noWrap w:val="false"/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Автоматическая трансмиссия автомобиля</w:t>
            </w:r>
            <w:r/>
          </w:p>
        </w:tc>
        <w:tc>
          <w:tcPr>
            <w:shd w:val="clear" w:color="auto" w:fill="auto"/>
            <w:tcW w:w="3149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процессе выполнения работы оценивается</w:t>
            </w:r>
            <w:r>
              <w:rPr>
                <w:sz w:val="24"/>
                <w:szCs w:val="24"/>
              </w:rPr>
              <w:t xml:space="preserve">:</w:t>
            </w:r>
            <w:r/>
          </w:p>
          <w:p>
            <w:pPr>
              <w:pStyle w:val="862"/>
              <w:numPr>
                <w:ilvl w:val="0"/>
                <w:numId w:val="36"/>
              </w:numPr>
              <w:ind w:left="295"/>
              <w:jc w:val="both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Правильное использование слесарного и специального ручного инструмента</w:t>
            </w:r>
            <w:r/>
          </w:p>
          <w:p>
            <w:pPr>
              <w:pStyle w:val="862"/>
              <w:numPr>
                <w:ilvl w:val="0"/>
                <w:numId w:val="36"/>
              </w:numPr>
              <w:ind w:left="295"/>
              <w:jc w:val="both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Правильное использование измерительного инструмента</w:t>
            </w:r>
            <w:r/>
          </w:p>
          <w:p>
            <w:pPr>
              <w:pStyle w:val="862"/>
              <w:numPr>
                <w:ilvl w:val="0"/>
                <w:numId w:val="36"/>
              </w:numPr>
              <w:ind w:left="295"/>
              <w:jc w:val="both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Соблюдение требований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технологических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карт</w:t>
            </w:r>
            <w:r/>
          </w:p>
          <w:p>
            <w:pPr>
              <w:pStyle w:val="862"/>
              <w:numPr>
                <w:ilvl w:val="0"/>
                <w:numId w:val="36"/>
              </w:numPr>
              <w:ind w:left="295"/>
              <w:jc w:val="both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Правильное использование динамометрического инструмента</w:t>
            </w:r>
            <w:r/>
          </w:p>
          <w:p>
            <w:pPr>
              <w:pStyle w:val="862"/>
              <w:numPr>
                <w:ilvl w:val="0"/>
                <w:numId w:val="36"/>
              </w:numPr>
              <w:ind w:left="295"/>
              <w:jc w:val="both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Дефектовка деталей автоматической коробки перемены передач, вариатора,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робототизированной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коробки перемены передач, на основе объективных данных и технического контроля </w:t>
            </w:r>
            <w:r/>
          </w:p>
          <w:p>
            <w:pPr>
              <w:pStyle w:val="862"/>
              <w:numPr>
                <w:ilvl w:val="0"/>
                <w:numId w:val="36"/>
              </w:numPr>
              <w:ind w:left="295"/>
              <w:jc w:val="both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Использование справочной литературы</w:t>
            </w:r>
            <w:r/>
          </w:p>
          <w:p>
            <w:pPr>
              <w:pStyle w:val="862"/>
              <w:numPr>
                <w:ilvl w:val="0"/>
                <w:numId w:val="36"/>
              </w:numPr>
              <w:ind w:left="295"/>
              <w:jc w:val="both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Применение безопасных методов работы</w:t>
            </w:r>
            <w:r/>
          </w:p>
        </w:tc>
      </w:tr>
      <w:tr>
        <w:trPr/>
        <w:tc>
          <w:tcPr>
            <w:shd w:val="clear" w:color="auto" w:fill="00b050"/>
            <w:tcW w:w="282" w:type="pct"/>
            <w:textDirection w:val="lrTb"/>
            <w:noWrap w:val="false"/>
          </w:tcPr>
          <w:p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З</w:t>
            </w:r>
            <w:r/>
          </w:p>
        </w:tc>
        <w:tc>
          <w:tcPr>
            <w:shd w:val="clear" w:color="auto" w:fill="92d050"/>
            <w:tcW w:w="1569" w:type="pct"/>
            <w:textDirection w:val="lrTb"/>
            <w:noWrap w:val="false"/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Электропривод автомобиля</w:t>
            </w:r>
            <w:r/>
          </w:p>
        </w:tc>
        <w:tc>
          <w:tcPr>
            <w:shd w:val="clear" w:color="auto" w:fill="auto"/>
            <w:tcW w:w="3149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процессе выполнения работы оценивается</w:t>
            </w:r>
            <w:r/>
          </w:p>
          <w:p>
            <w:pPr>
              <w:pStyle w:val="862"/>
              <w:numPr>
                <w:ilvl w:val="0"/>
                <w:numId w:val="37"/>
              </w:numPr>
              <w:ind w:left="295"/>
              <w:jc w:val="both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Способность конкурсанта использовать электронное измерительное оборудование </w:t>
            </w:r>
            <w:r/>
          </w:p>
          <w:p>
            <w:pPr>
              <w:pStyle w:val="862"/>
              <w:numPr>
                <w:ilvl w:val="0"/>
                <w:numId w:val="37"/>
              </w:numPr>
              <w:ind w:left="295"/>
              <w:jc w:val="both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Правильное соотнесение принципиальных схем с электрооборудованием автомобиля. </w:t>
            </w:r>
            <w:r/>
          </w:p>
          <w:p>
            <w:pPr>
              <w:pStyle w:val="862"/>
              <w:numPr>
                <w:ilvl w:val="0"/>
                <w:numId w:val="37"/>
              </w:numPr>
              <w:ind w:left="295"/>
              <w:jc w:val="both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Навыки выявления, локализации и устранения основных неисправностей (обрыв, короткое замыкание)</w:t>
            </w:r>
            <w:r/>
          </w:p>
          <w:p>
            <w:pPr>
              <w:pStyle w:val="862"/>
              <w:numPr>
                <w:ilvl w:val="0"/>
                <w:numId w:val="37"/>
              </w:numPr>
              <w:ind w:left="295"/>
              <w:jc w:val="both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Навыки снятия-установки, разборки и сборки элементов интерьера-экстерьера автомобиля</w:t>
            </w:r>
            <w:r/>
          </w:p>
          <w:p>
            <w:pPr>
              <w:pStyle w:val="862"/>
              <w:numPr>
                <w:ilvl w:val="0"/>
                <w:numId w:val="37"/>
              </w:numPr>
              <w:ind w:left="295"/>
              <w:jc w:val="both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Применение безопасных методов работы</w:t>
            </w:r>
            <w:r/>
          </w:p>
        </w:tc>
      </w:tr>
    </w:tbl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1.5. КОНКУРСНОЕ ЗАДАНИЕ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Общая продолжительность Конкурсного задания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vertAlign w:val="superscript"/>
        </w:rPr>
        <w:footnoteReference w:id="2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19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ч.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Количество конкурсных дней: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3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дн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я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>
        <w:rPr>
          <w:rFonts w:ascii="Times New Roman" w:hAnsi="Times New Roman" w:cs="Times New Roman"/>
          <w:sz w:val="28"/>
          <w:szCs w:val="28"/>
        </w:rPr>
        <w:t xml:space="preserve">требований</w:t>
      </w:r>
      <w:r>
        <w:rPr>
          <w:rFonts w:ascii="Times New Roman" w:hAnsi="Times New Roman" w:cs="Times New Roman"/>
          <w:sz w:val="28"/>
          <w:szCs w:val="28"/>
        </w:rPr>
        <w:t xml:space="preserve"> компетенции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Разработка/выбор конкурсного задания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(ссылка 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ЯндексДиск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 матрицей, заполненной 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Excel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)</w:t>
      </w:r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8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модулей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обязательную к выполнению часть (инвариант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–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6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модулей, и вариативную част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ь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–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модул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 Общее количество баллов конкурсного задания составляет 100.</w:t>
      </w:r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При отказе в проведении вариативных модулей, общее количество баллов конкурсного задания составит 75.</w:t>
      </w:r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Обязательная к выполнению часть (инвариант) выполняется всеми регионами без исключения на всех уровнях чемпионатов.</w:t>
      </w:r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Количество модулей из вариативной части, выбирается регионом самостоятельно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й (е)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модул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ь (и)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оценки по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аспектам не меня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ю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тся.</w:t>
      </w:r>
      <w:r/>
    </w:p>
    <w:p>
      <w:pPr>
        <w:ind w:firstLine="851"/>
        <w:jc w:val="right"/>
        <w:spacing w:after="0" w:line="360" w:lineRule="auto"/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 xml:space="preserve">Таблица №4</w:t>
      </w:r>
      <w:r/>
    </w:p>
    <w:p>
      <w:pPr>
        <w:ind w:firstLine="851"/>
        <w:jc w:val="center"/>
        <w:spacing w:after="0" w:line="360" w:lineRule="auto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/>
      <w:hyperlink r:id="rId12" w:tooltip="КД_Ремонт%20и%20обслуживание%20легковых%20автомобилей/Приложение%202_Матрица%20КЗ_Ремонт%20и%20обслуживание%20легковых%20автомобилей.xlsx" w:history="1">
        <w:r>
          <w:rPr>
            <w:rStyle w:val="823"/>
            <w:rFonts w:ascii="Times New Roman" w:hAnsi="Times New Roman" w:eastAsia="Times New Roman" w:cs="Times New Roman"/>
            <w:b/>
            <w:bCs/>
            <w:sz w:val="28"/>
            <w:szCs w:val="28"/>
            <w:lang w:eastAsia="ru-RU"/>
          </w:rPr>
          <w:t xml:space="preserve">М</w:t>
        </w:r>
        <w:r>
          <w:rPr>
            <w:rStyle w:val="823"/>
            <w:rFonts w:ascii="Times New Roman" w:hAnsi="Times New Roman" w:eastAsia="Times New Roman" w:cs="Times New Roman"/>
            <w:b/>
            <w:bCs/>
            <w:sz w:val="28"/>
            <w:szCs w:val="28"/>
            <w:lang w:eastAsia="ru-RU"/>
          </w:rPr>
          <w:t xml:space="preserve">атриц</w:t>
        </w:r>
        <w:r>
          <w:rPr>
            <w:rStyle w:val="823"/>
            <w:rFonts w:ascii="Times New Roman" w:hAnsi="Times New Roman" w:eastAsia="Times New Roman" w:cs="Times New Roman"/>
            <w:b/>
            <w:bCs/>
            <w:sz w:val="28"/>
            <w:szCs w:val="28"/>
            <w:lang w:eastAsia="ru-RU"/>
          </w:rPr>
          <w:t xml:space="preserve">а</w:t>
        </w:r>
        <w:r>
          <w:rPr>
            <w:rStyle w:val="823"/>
            <w:rFonts w:ascii="Times New Roman" w:hAnsi="Times New Roman" w:eastAsia="Times New Roman" w:cs="Times New Roman"/>
            <w:b/>
            <w:bCs/>
            <w:sz w:val="28"/>
            <w:szCs w:val="28"/>
            <w:lang w:eastAsia="ru-RU"/>
          </w:rPr>
          <w:t xml:space="preserve"> конкурсного задания</w:t>
        </w:r>
      </w:hyperlink>
      <w:r/>
      <w:r/>
    </w:p>
    <w:tbl>
      <w:tblPr>
        <w:tblStyle w:val="824"/>
        <w:tblW w:w="0" w:type="auto"/>
        <w:tblLook w:val="04A0" w:firstRow="1" w:lastRow="0" w:firstColumn="1" w:lastColumn="0" w:noHBand="0" w:noVBand="1"/>
      </w:tblPr>
      <w:tblGrid>
        <w:gridCol w:w="1622"/>
        <w:gridCol w:w="1408"/>
        <w:gridCol w:w="1859"/>
        <w:gridCol w:w="1155"/>
        <w:gridCol w:w="2304"/>
        <w:gridCol w:w="642"/>
        <w:gridCol w:w="639"/>
      </w:tblGrid>
      <w:tr>
        <w:trPr>
          <w:trHeight w:val="1125"/>
        </w:trPr>
        <w:tc>
          <w:tcPr>
            <w:tcW w:w="1622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Обобщенная трудовая функция</w:t>
            </w:r>
            <w:r/>
          </w:p>
        </w:tc>
        <w:tc>
          <w:tcPr>
            <w:tcW w:w="1408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Трудовая функция</w:t>
            </w:r>
            <w:r/>
          </w:p>
        </w:tc>
        <w:tc>
          <w:tcPr>
            <w:tcW w:w="1859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Нормативный документ/ЗУН</w:t>
            </w:r>
            <w:r/>
          </w:p>
        </w:tc>
        <w:tc>
          <w:tcPr>
            <w:tcW w:w="1155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</w:t>
            </w:r>
            <w:r/>
          </w:p>
        </w:tc>
        <w:tc>
          <w:tcPr>
            <w:tcW w:w="2304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Константа/</w:t>
            </w:r>
            <w:r>
              <w:rPr>
                <w:sz w:val="24"/>
                <w:szCs w:val="24"/>
              </w:rPr>
              <w:t xml:space="preserve">вариатив</w:t>
            </w:r>
            <w:r/>
          </w:p>
        </w:tc>
        <w:tc>
          <w:tcPr>
            <w:tcW w:w="642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</w:t>
            </w:r>
            <w:r/>
          </w:p>
        </w:tc>
        <w:tc>
          <w:tcPr>
            <w:tcW w:w="639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</w:t>
            </w:r>
            <w:r/>
          </w:p>
        </w:tc>
      </w:tr>
      <w:tr>
        <w:trPr>
          <w:trHeight w:val="1125"/>
        </w:trPr>
        <w:tc>
          <w:tcPr>
            <w:tcW w:w="1622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W w:w="1408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</w:t>
            </w:r>
            <w:r/>
          </w:p>
        </w:tc>
        <w:tc>
          <w:tcPr>
            <w:tcW w:w="1859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3</w:t>
            </w:r>
            <w:r/>
          </w:p>
        </w:tc>
        <w:tc>
          <w:tcPr>
            <w:tcW w:w="1155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4</w:t>
            </w:r>
            <w:r/>
          </w:p>
        </w:tc>
        <w:tc>
          <w:tcPr>
            <w:tcW w:w="2304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5</w:t>
            </w:r>
            <w:r/>
          </w:p>
        </w:tc>
        <w:tc>
          <w:tcPr>
            <w:tcW w:w="642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6</w:t>
            </w:r>
            <w:r/>
          </w:p>
        </w:tc>
        <w:tc>
          <w:tcPr>
            <w:tcW w:w="639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7</w:t>
            </w:r>
            <w:r/>
          </w:p>
        </w:tc>
      </w:tr>
    </w:tbl>
    <w:p>
      <w:pPr>
        <w:ind w:firstLine="851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Инструкция по заполнению матрицы конкурсного задания </w:t>
      </w:r>
      <w:hyperlink r:id="rId13" w:tooltip="КД_Ремонт%20и%20обслуживание%20легковых%20автомобилей/Приложение%201%20Инструкция%20к%20матрице_Ремонт%20и%20обслуживание%20легковых%20автомобилей.docx" w:history="1">
        <w:r>
          <w:rPr>
            <w:rStyle w:val="823"/>
            <w:rFonts w:ascii="Times New Roman" w:hAnsi="Times New Roman" w:eastAsia="Times New Roman" w:cs="Times New Roman"/>
            <w:b/>
            <w:bCs/>
            <w:sz w:val="28"/>
            <w:szCs w:val="28"/>
            <w:lang w:eastAsia="ru-RU"/>
          </w:rPr>
          <w:t xml:space="preserve">(Приложение</w:t>
        </w:r>
        <w:r>
          <w:rPr>
            <w:rStyle w:val="823"/>
            <w:rFonts w:ascii="Times New Roman" w:hAnsi="Times New Roman" w:eastAsia="Times New Roman" w:cs="Times New Roman"/>
            <w:b/>
            <w:bCs/>
            <w:sz w:val="28"/>
            <w:szCs w:val="28"/>
            <w:lang w:eastAsia="ru-RU"/>
          </w:rPr>
          <w:t xml:space="preserve"> №</w:t>
        </w:r>
        <w:r>
          <w:rPr>
            <w:rStyle w:val="823"/>
            <w:rFonts w:ascii="Times New Roman" w:hAnsi="Times New Roman" w:eastAsia="Times New Roman" w:cs="Times New Roman"/>
            <w:b/>
            <w:bCs/>
            <w:sz w:val="28"/>
            <w:szCs w:val="28"/>
            <w:lang w:eastAsia="ru-RU"/>
          </w:rPr>
          <w:t xml:space="preserve"> 1)</w:t>
        </w:r>
      </w:hyperlink>
      <w:r/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pStyle w:val="853"/>
        <w:ind w:firstLine="709"/>
        <w:jc w:val="both"/>
        <w:spacing w:before="0" w:after="0" w:line="276" w:lineRule="auto"/>
        <w:rPr>
          <w:rFonts w:ascii="Times New Roman" w:hAnsi="Times New Roman"/>
          <w:bCs/>
          <w:color w:val="000000"/>
          <w:szCs w:val="28"/>
          <w:lang w:eastAsia="ru-RU"/>
        </w:rPr>
      </w:pPr>
      <w:r/>
      <w:bookmarkStart w:id="9" w:name="_Toc124422970"/>
      <w:r>
        <w:rPr>
          <w:rFonts w:ascii="Times New Roman" w:hAnsi="Times New Roman"/>
          <w:szCs w:val="28"/>
        </w:rPr>
        <w:t xml:space="preserve">1.5.2. Структура модулей конкурсного задания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bCs/>
          <w:color w:val="000000"/>
          <w:szCs w:val="28"/>
          <w:lang w:eastAsia="ru-RU"/>
        </w:rPr>
        <w:t xml:space="preserve">(инвариант</w:t>
      </w:r>
      <w:r>
        <w:rPr>
          <w:rFonts w:ascii="Times New Roman" w:hAnsi="Times New Roman"/>
          <w:bCs/>
          <w:color w:val="000000"/>
          <w:szCs w:val="28"/>
          <w:lang w:eastAsia="ru-RU"/>
        </w:rPr>
        <w:t xml:space="preserve">/</w:t>
      </w:r>
      <w:r>
        <w:rPr>
          <w:rFonts w:ascii="Times New Roman" w:hAnsi="Times New Roman"/>
          <w:bCs/>
          <w:color w:val="000000"/>
          <w:szCs w:val="28"/>
          <w:lang w:eastAsia="ru-RU"/>
        </w:rPr>
        <w:t xml:space="preserve">вариатив</w:t>
      </w:r>
      <w:r>
        <w:rPr>
          <w:rFonts w:ascii="Times New Roman" w:hAnsi="Times New Roman"/>
          <w:bCs/>
          <w:color w:val="000000"/>
          <w:szCs w:val="28"/>
          <w:lang w:eastAsia="ru-RU"/>
        </w:rPr>
        <w:t xml:space="preserve">)</w:t>
      </w:r>
      <w:bookmarkEnd w:id="9"/>
      <w:r/>
      <w:r/>
    </w:p>
    <w:p>
      <w:pPr>
        <w:pStyle w:val="853"/>
        <w:ind w:firstLine="709"/>
        <w:jc w:val="both"/>
        <w:spacing w:before="0" w:after="0" w:line="276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Модуль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А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»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Система управления двигателем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Критерий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А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1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»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Восстановление прокручивания коленчатого вала стартером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 xml:space="preserve">Время на выполнение </w:t>
      </w: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 xml:space="preserve">критерия</w:t>
      </w: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 xml:space="preserve">: </w:t>
      </w: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 xml:space="preserve">1</w:t>
      </w: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 xml:space="preserve"> час</w:t>
      </w:r>
      <w:r/>
    </w:p>
    <w:p>
      <w:pPr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Задания: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Конкурсанту необходимо выполнить </w:t>
      </w:r>
      <w:r>
        <w:rPr>
          <w:rFonts w:ascii="Times New Roman" w:hAnsi="Times New Roman" w:cs="Times New Roman"/>
          <w:sz w:val="28"/>
          <w:szCs w:val="24"/>
        </w:rPr>
        <w:t xml:space="preserve">прокрутку коленчатого вала</w:t>
      </w:r>
      <w:r>
        <w:rPr>
          <w:rFonts w:ascii="Times New Roman" w:hAnsi="Times New Roman" w:cs="Times New Roman"/>
          <w:sz w:val="28"/>
          <w:szCs w:val="24"/>
        </w:rPr>
        <w:t xml:space="preserve"> двигателя автомобиля без использования диагностического сканера, при помощи </w:t>
      </w:r>
      <w:r>
        <w:rPr>
          <w:rFonts w:ascii="Times New Roman" w:hAnsi="Times New Roman" w:cs="Times New Roman"/>
          <w:sz w:val="28"/>
          <w:szCs w:val="24"/>
        </w:rPr>
        <w:t xml:space="preserve">измерительного оборудования (мультиметр и/или осциллограф)</w:t>
      </w:r>
      <w:r>
        <w:rPr>
          <w:rFonts w:ascii="Times New Roman" w:hAnsi="Times New Roman" w:cs="Times New Roman"/>
          <w:sz w:val="28"/>
          <w:szCs w:val="24"/>
        </w:rPr>
        <w:t xml:space="preserve">, путем устранения неисправностей в электрических цепях: </w:t>
      </w:r>
      <w:r/>
    </w:p>
    <w:p>
      <w:pPr>
        <w:pStyle w:val="862"/>
        <w:numPr>
          <w:ilvl w:val="0"/>
          <w:numId w:val="23"/>
        </w:numPr>
        <w:jc w:val="both"/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Р</w:t>
      </w:r>
      <w:r>
        <w:rPr>
          <w:rFonts w:ascii="Times New Roman" w:hAnsi="Times New Roman"/>
          <w:sz w:val="28"/>
          <w:szCs w:val="24"/>
        </w:rPr>
        <w:t xml:space="preserve">аспределения электрического питания блоков управления двигателем автомобиля</w:t>
      </w:r>
      <w:r/>
    </w:p>
    <w:p>
      <w:pPr>
        <w:pStyle w:val="862"/>
        <w:numPr>
          <w:ilvl w:val="0"/>
          <w:numId w:val="23"/>
        </w:numPr>
        <w:jc w:val="both"/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подключения к </w:t>
      </w:r>
      <w:r>
        <w:rPr>
          <w:rFonts w:ascii="Times New Roman" w:hAnsi="Times New Roman"/>
          <w:sz w:val="28"/>
          <w:szCs w:val="24"/>
        </w:rPr>
        <w:t xml:space="preserve">отрицательному выводу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источника питания</w:t>
      </w:r>
      <w:r/>
    </w:p>
    <w:p>
      <w:pPr>
        <w:pStyle w:val="862"/>
        <w:numPr>
          <w:ilvl w:val="0"/>
          <w:numId w:val="23"/>
        </w:numPr>
        <w:jc w:val="both"/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управляющей электрики стартера автомобиля,</w:t>
      </w:r>
      <w:r/>
    </w:p>
    <w:p>
      <w:pPr>
        <w:pStyle w:val="862"/>
        <w:numPr>
          <w:ilvl w:val="0"/>
          <w:numId w:val="23"/>
        </w:numPr>
        <w:jc w:val="both"/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мультиплексной системы</w:t>
      </w:r>
      <w:r/>
    </w:p>
    <w:p>
      <w:pPr>
        <w:pStyle w:val="862"/>
        <w:jc w:val="both"/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Критерий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А2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»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Диагностика электронных систем управления двигателем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 xml:space="preserve">Время на выполнение </w:t>
      </w: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 xml:space="preserve">критерия: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 xml:space="preserve">2 часа</w:t>
      </w:r>
      <w:r/>
    </w:p>
    <w:p>
      <w:pPr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З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адания: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</w:t>
      </w:r>
      <w:r/>
    </w:p>
    <w:p>
      <w:pPr>
        <w:ind w:firstLine="851"/>
        <w:jc w:val="both"/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Конкурсант должен восстановить работоспособное состояние двигателя, добиться его безошибочной работы, провести необходимые измерения.</w:t>
      </w:r>
      <w:r>
        <w:rPr>
          <w:rFonts w:ascii="Times New Roman" w:hAnsi="Times New Roman" w:cs="Times New Roman"/>
          <w:sz w:val="28"/>
          <w:szCs w:val="24"/>
        </w:rPr>
        <w:t xml:space="preserve"> Для успешного выполнения задания необходимо:</w:t>
      </w:r>
      <w:r/>
    </w:p>
    <w:p>
      <w:pPr>
        <w:pStyle w:val="862"/>
        <w:numPr>
          <w:ilvl w:val="0"/>
          <w:numId w:val="24"/>
        </w:numPr>
        <w:jc w:val="both"/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Проверить </w:t>
      </w:r>
      <w:r>
        <w:rPr>
          <w:rFonts w:ascii="Times New Roman" w:hAnsi="Times New Roman"/>
          <w:sz w:val="28"/>
          <w:szCs w:val="24"/>
        </w:rPr>
        <w:t xml:space="preserve">целостность и </w:t>
      </w:r>
      <w:r>
        <w:rPr>
          <w:rFonts w:ascii="Times New Roman" w:hAnsi="Times New Roman"/>
          <w:sz w:val="28"/>
          <w:szCs w:val="24"/>
        </w:rPr>
        <w:t xml:space="preserve">работоспособность </w:t>
      </w:r>
      <w:r>
        <w:rPr>
          <w:rFonts w:ascii="Times New Roman" w:hAnsi="Times New Roman"/>
          <w:sz w:val="28"/>
          <w:szCs w:val="24"/>
        </w:rPr>
        <w:t xml:space="preserve">цепей распределения питания в электронной системе управления двигателем</w:t>
      </w:r>
      <w:r/>
    </w:p>
    <w:p>
      <w:pPr>
        <w:pStyle w:val="862"/>
        <w:numPr>
          <w:ilvl w:val="0"/>
          <w:numId w:val="24"/>
        </w:numPr>
        <w:jc w:val="both"/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Проверить целостность и работоспособность сигнальных цепей</w:t>
      </w:r>
      <w:r/>
    </w:p>
    <w:p>
      <w:pPr>
        <w:pStyle w:val="862"/>
        <w:numPr>
          <w:ilvl w:val="0"/>
          <w:numId w:val="24"/>
        </w:numPr>
        <w:jc w:val="both"/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Проверить целостность и работоспособность цепей </w:t>
      </w:r>
      <w:r>
        <w:rPr>
          <w:rFonts w:ascii="Times New Roman" w:hAnsi="Times New Roman"/>
          <w:sz w:val="28"/>
          <w:szCs w:val="24"/>
        </w:rPr>
        <w:t xml:space="preserve">мультиплексной системы</w:t>
      </w:r>
      <w:r/>
    </w:p>
    <w:p>
      <w:pPr>
        <w:pStyle w:val="862"/>
        <w:numPr>
          <w:ilvl w:val="0"/>
          <w:numId w:val="24"/>
        </w:numPr>
        <w:jc w:val="both"/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Проверить работоспособность датчиков ЭСУД и исполнительных устройств</w:t>
      </w:r>
      <w:r/>
    </w:p>
    <w:p>
      <w:pPr>
        <w:pStyle w:val="862"/>
        <w:numPr>
          <w:ilvl w:val="0"/>
          <w:numId w:val="24"/>
        </w:numPr>
        <w:jc w:val="both"/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Проверить </w:t>
      </w:r>
      <w:r>
        <w:rPr>
          <w:rFonts w:ascii="Times New Roman" w:hAnsi="Times New Roman"/>
          <w:sz w:val="28"/>
          <w:szCs w:val="24"/>
        </w:rPr>
        <w:t xml:space="preserve">герметичность и проходимость впускных воздушных магистралей</w:t>
      </w:r>
      <w:r/>
    </w:p>
    <w:p>
      <w:pPr>
        <w:pStyle w:val="862"/>
        <w:numPr>
          <w:ilvl w:val="0"/>
          <w:numId w:val="24"/>
        </w:numPr>
        <w:jc w:val="both"/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Проверить целостность и работоспособность системы подачи топлива</w:t>
      </w:r>
      <w:r/>
    </w:p>
    <w:p>
      <w:pPr>
        <w:pStyle w:val="862"/>
        <w:numPr>
          <w:ilvl w:val="0"/>
          <w:numId w:val="24"/>
        </w:numPr>
        <w:jc w:val="both"/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Снять необходимые осциллограммы, сделать правильное описание</w:t>
      </w:r>
      <w:r/>
    </w:p>
    <w:p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Модуль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Б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»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Электрические и электронные системы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 xml:space="preserve">Время на выполнение модуля</w:t>
      </w: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 xml:space="preserve">:</w:t>
      </w: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 xml:space="preserve"> 2 часа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З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адания: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</w:t>
      </w:r>
      <w:r/>
    </w:p>
    <w:p>
      <w:pPr>
        <w:contextualSpacing/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Конкурсанту необходимо провести диагностику электрооборудования автомобиля, определить неисправности и устранить. Провести необходимые измерения и получить информацию </w:t>
      </w:r>
      <w:r>
        <w:rPr>
          <w:rFonts w:ascii="Times New Roman" w:hAnsi="Times New Roman"/>
          <w:sz w:val="28"/>
          <w:szCs w:val="24"/>
        </w:rPr>
        <w:t xml:space="preserve">из мультиплексной системы автомобиля</w:t>
      </w:r>
      <w:r>
        <w:rPr>
          <w:rFonts w:ascii="Times New Roman" w:hAnsi="Times New Roman"/>
          <w:sz w:val="28"/>
          <w:szCs w:val="24"/>
        </w:rPr>
        <w:t xml:space="preserve">. Для успешного выполнения задания необходимо:</w:t>
      </w:r>
      <w:r/>
    </w:p>
    <w:p>
      <w:pPr>
        <w:pStyle w:val="862"/>
        <w:numPr>
          <w:ilvl w:val="0"/>
          <w:numId w:val="38"/>
        </w:numPr>
        <w:ind w:left="709"/>
        <w:jc w:val="both"/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Проверить целостность и работоспособность цепей распределения питания в электронной системе управления двигателем</w:t>
      </w:r>
      <w:r/>
    </w:p>
    <w:p>
      <w:pPr>
        <w:pStyle w:val="862"/>
        <w:numPr>
          <w:ilvl w:val="0"/>
          <w:numId w:val="38"/>
        </w:numPr>
        <w:ind w:left="709"/>
        <w:jc w:val="both"/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Проверить целостность и работоспособность цепей подключения к отрицательному выводу источника питания</w:t>
      </w:r>
      <w:r/>
    </w:p>
    <w:p>
      <w:pPr>
        <w:pStyle w:val="862"/>
        <w:numPr>
          <w:ilvl w:val="0"/>
          <w:numId w:val="38"/>
        </w:numPr>
        <w:ind w:left="709"/>
        <w:jc w:val="both"/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Проверить работоспособность всех потребителей электрического тока (в системах наружного освещения, световой и звуковой сигнализации, </w:t>
      </w:r>
      <w:r>
        <w:rPr>
          <w:rFonts w:ascii="Times New Roman" w:hAnsi="Times New Roman"/>
          <w:sz w:val="28"/>
          <w:szCs w:val="24"/>
        </w:rPr>
        <w:t xml:space="preserve">систем комфорта, информационных и мультимедийных систем, электрооборудование кузова автомобиля), выявить неисправности и их устранить.</w:t>
      </w:r>
      <w:r/>
    </w:p>
    <w:p>
      <w:pPr>
        <w:pStyle w:val="862"/>
        <w:numPr>
          <w:ilvl w:val="0"/>
          <w:numId w:val="38"/>
        </w:numPr>
        <w:ind w:left="709"/>
        <w:jc w:val="both"/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Проверить работоспособность и корректность работы мультиплексной системы автомобиля.</w:t>
      </w:r>
      <w:r/>
    </w:p>
    <w:p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Модуль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В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»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Система рулевого управления, подвеска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Критерий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В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1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»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i/>
          <w:color w:val="000000"/>
          <w:sz w:val="28"/>
          <w:szCs w:val="28"/>
          <w:lang w:eastAsia="ru-RU"/>
        </w:rPr>
        <w:t xml:space="preserve">Рулевое управление, подвеска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 xml:space="preserve">Время на выполнение </w:t>
      </w: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 xml:space="preserve">критерия</w:t>
      </w: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 xml:space="preserve">: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 xml:space="preserve">2</w:t>
      </w: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 xml:space="preserve">,5</w:t>
      </w: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 xml:space="preserve"> часа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З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адания: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</w:t>
      </w:r>
      <w:r/>
    </w:p>
    <w:p>
      <w:pPr>
        <w:contextualSpacing/>
        <w:ind w:firstLine="851"/>
        <w:jc w:val="both"/>
        <w:spacing w:after="0" w:line="276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Конкурсанту необходимо провести диагностику рулевого управления, подвески автомобиля, определить неисправности, устранить неисправности, провести необходимые метрологические измерения, провести сборку, привести системы в рабочее состояние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/>
          <w:sz w:val="28"/>
          <w:szCs w:val="24"/>
        </w:rPr>
        <w:t xml:space="preserve">Для успешного выполнения задания необходимо:</w:t>
      </w:r>
      <w:r/>
    </w:p>
    <w:p>
      <w:pPr>
        <w:pStyle w:val="862"/>
        <w:numPr>
          <w:ilvl w:val="0"/>
          <w:numId w:val="40"/>
        </w:numPr>
        <w:ind w:left="709"/>
        <w:jc w:val="both"/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Провести диагностику ходовой части и рулевого управления.</w:t>
      </w:r>
      <w:r/>
    </w:p>
    <w:p>
      <w:pPr>
        <w:pStyle w:val="862"/>
        <w:numPr>
          <w:ilvl w:val="0"/>
          <w:numId w:val="40"/>
        </w:numPr>
        <w:ind w:left="709"/>
        <w:jc w:val="both"/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Провести дефектовку рычагов подвески, амортизаторов и амортизационных стоек, пружин подвески, </w:t>
      </w:r>
      <w:r>
        <w:rPr>
          <w:rFonts w:ascii="Times New Roman" w:hAnsi="Times New Roman"/>
          <w:sz w:val="28"/>
          <w:szCs w:val="24"/>
        </w:rPr>
        <w:t xml:space="preserve">резино</w:t>
      </w:r>
      <w:r>
        <w:rPr>
          <w:rFonts w:ascii="Times New Roman" w:hAnsi="Times New Roman"/>
          <w:sz w:val="28"/>
          <w:szCs w:val="24"/>
        </w:rPr>
        <w:t xml:space="preserve">-металлических</w:t>
      </w:r>
      <w:r>
        <w:rPr>
          <w:rFonts w:ascii="Times New Roman" w:hAnsi="Times New Roman"/>
          <w:sz w:val="28"/>
          <w:szCs w:val="24"/>
        </w:rPr>
        <w:t xml:space="preserve"> шарниров, шарнирных соединений, уплотнительных элементов, рулевого механизма.</w:t>
      </w:r>
      <w:r/>
    </w:p>
    <w:p>
      <w:pPr>
        <w:pStyle w:val="862"/>
        <w:numPr>
          <w:ilvl w:val="0"/>
          <w:numId w:val="40"/>
        </w:numPr>
        <w:ind w:left="709"/>
        <w:jc w:val="both"/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Измерить значения свободного хода (люфта) в шарнирных соединениях и рулевом механизме.</w:t>
      </w:r>
      <w:r/>
    </w:p>
    <w:p>
      <w:pPr>
        <w:pStyle w:val="862"/>
        <w:numPr>
          <w:ilvl w:val="0"/>
          <w:numId w:val="40"/>
        </w:numPr>
        <w:ind w:left="709"/>
        <w:jc w:val="both"/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Провести разборочно-сборочные работы для устранения выявленных неисправностей.</w:t>
      </w:r>
      <w:r/>
    </w:p>
    <w:p>
      <w:pPr>
        <w:pStyle w:val="862"/>
        <w:numPr>
          <w:ilvl w:val="0"/>
          <w:numId w:val="40"/>
        </w:numPr>
        <w:ind w:left="709"/>
        <w:jc w:val="both"/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Провести необходимые смазочные операции </w:t>
      </w:r>
      <w:r/>
    </w:p>
    <w:p>
      <w:pPr>
        <w:pStyle w:val="862"/>
        <w:numPr>
          <w:ilvl w:val="0"/>
          <w:numId w:val="40"/>
        </w:numPr>
        <w:ind w:left="709"/>
        <w:jc w:val="both"/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Провести необходимые регулировочные работы</w:t>
      </w:r>
      <w:r/>
    </w:p>
    <w:p>
      <w:pPr>
        <w:pStyle w:val="862"/>
        <w:numPr>
          <w:ilvl w:val="0"/>
          <w:numId w:val="40"/>
        </w:numPr>
        <w:ind w:left="709"/>
        <w:jc w:val="both"/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Проверить работоспособность рулевого управления и элементов подвески</w:t>
      </w:r>
      <w:r/>
    </w:p>
    <w:p>
      <w:pPr>
        <w:pStyle w:val="862"/>
        <w:numPr>
          <w:ilvl w:val="0"/>
          <w:numId w:val="40"/>
        </w:numPr>
        <w:ind w:left="709"/>
        <w:jc w:val="both"/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Довести до нормативных значений давление в шинах</w:t>
      </w:r>
      <w:r/>
    </w:p>
    <w:p>
      <w:pPr>
        <w:jc w:val="both"/>
        <w:spacing w:after="0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r>
      <w:r/>
    </w:p>
    <w:p>
      <w:pPr>
        <w:jc w:val="both"/>
        <w:spacing w:after="0"/>
        <w:rPr>
          <w:rFonts w:ascii="Calibri" w:hAnsi="Calibri" w:eastAsia="Calibri"/>
          <w:sz w:val="24"/>
          <w:szCs w:val="24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Критерий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В2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»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Развал, схождение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 xml:space="preserve">Время на выполнение </w:t>
      </w: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 xml:space="preserve">критерия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 xml:space="preserve">0,5 часа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З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адания: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</w:t>
      </w:r>
      <w:r/>
    </w:p>
    <w:p>
      <w:pPr>
        <w:contextualSpacing/>
        <w:ind w:firstLine="851"/>
        <w:jc w:val="both"/>
        <w:spacing w:after="0" w:line="276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Конкурсант должен выполнить регулировку углов установки колес автомобиля в заданный диапазон.  Результаты записать в лист учёта.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Для успешного выполнения задания необходимо:</w:t>
      </w:r>
      <w:r/>
    </w:p>
    <w:p>
      <w:pPr>
        <w:pStyle w:val="862"/>
        <w:numPr>
          <w:ilvl w:val="0"/>
          <w:numId w:val="41"/>
        </w:numPr>
        <w:ind w:left="709" w:hanging="425"/>
        <w:jc w:val="both"/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Довести до нормативных значений давление в шинах</w:t>
      </w:r>
      <w:r/>
    </w:p>
    <w:p>
      <w:pPr>
        <w:pStyle w:val="862"/>
        <w:numPr>
          <w:ilvl w:val="0"/>
          <w:numId w:val="41"/>
        </w:numPr>
        <w:ind w:left="709" w:hanging="425"/>
        <w:jc w:val="both"/>
        <w:spacing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Провести измерения углов установки колес автомобиля,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согласно технологической карты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использования стенда.</w:t>
      </w:r>
      <w:r/>
    </w:p>
    <w:p>
      <w:pPr>
        <w:pStyle w:val="862"/>
        <w:numPr>
          <w:ilvl w:val="0"/>
          <w:numId w:val="41"/>
        </w:numPr>
        <w:ind w:left="709" w:hanging="425"/>
        <w:jc w:val="both"/>
        <w:spacing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Провести регулировку углов установки колес</w:t>
      </w:r>
      <w:r/>
    </w:p>
    <w:p>
      <w:pPr>
        <w:pStyle w:val="862"/>
        <w:ind w:left="709"/>
        <w:jc w:val="both"/>
        <w:spacing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Модуль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Г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»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Тормозные системы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 xml:space="preserve">Время на выполнение модуля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 xml:space="preserve">2 часа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З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адания: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</w:t>
      </w:r>
      <w:r/>
    </w:p>
    <w:p>
      <w:pPr>
        <w:contextualSpacing/>
        <w:ind w:firstLine="851"/>
        <w:jc w:val="both"/>
        <w:spacing w:after="0" w:line="276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Конкурса</w:t>
      </w:r>
      <w:r>
        <w:rPr>
          <w:rFonts w:ascii="Times New Roman" w:hAnsi="Times New Roman" w:cs="Times New Roman"/>
          <w:sz w:val="28"/>
          <w:szCs w:val="24"/>
        </w:rPr>
        <w:t xml:space="preserve">нту необходимо провести диагностику тормозной системы автомобиля, определить неисправности, устранить неисправности, провести необходимые метрологические измерения, провести сборку, привести системы в рабочее состояние. Выполнить прокачку тормозной системы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/>
          <w:sz w:val="28"/>
          <w:szCs w:val="24"/>
        </w:rPr>
        <w:t xml:space="preserve">Для успешного выполнения задания необходимо:</w:t>
      </w:r>
      <w:r/>
    </w:p>
    <w:p>
      <w:pPr>
        <w:pStyle w:val="862"/>
        <w:numPr>
          <w:ilvl w:val="0"/>
          <w:numId w:val="42"/>
        </w:numPr>
        <w:ind w:left="709"/>
        <w:jc w:val="both"/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Провести диагностику </w:t>
      </w:r>
      <w:r>
        <w:rPr>
          <w:rFonts w:ascii="Times New Roman" w:hAnsi="Times New Roman"/>
          <w:sz w:val="28"/>
          <w:szCs w:val="24"/>
        </w:rPr>
        <w:t xml:space="preserve">рабочей и стояночной тормозной системы автомобиля</w:t>
      </w:r>
      <w:r/>
    </w:p>
    <w:p>
      <w:pPr>
        <w:pStyle w:val="862"/>
        <w:numPr>
          <w:ilvl w:val="0"/>
          <w:numId w:val="42"/>
        </w:numPr>
        <w:ind w:left="709"/>
        <w:jc w:val="both"/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Произвести дефектовку тормозных механизмов и тормозных колодок</w:t>
      </w:r>
      <w:r/>
    </w:p>
    <w:p>
      <w:pPr>
        <w:pStyle w:val="862"/>
        <w:numPr>
          <w:ilvl w:val="0"/>
          <w:numId w:val="42"/>
        </w:numPr>
        <w:ind w:left="709"/>
        <w:jc w:val="both"/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Измерить свободный ход педали тормоза</w:t>
      </w:r>
      <w:r/>
    </w:p>
    <w:p>
      <w:pPr>
        <w:pStyle w:val="862"/>
        <w:numPr>
          <w:ilvl w:val="0"/>
          <w:numId w:val="42"/>
        </w:numPr>
        <w:ind w:left="709"/>
        <w:jc w:val="both"/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Измерить свободный ход в стояночном тормозе</w:t>
      </w:r>
      <w:r/>
    </w:p>
    <w:p>
      <w:pPr>
        <w:pStyle w:val="862"/>
        <w:numPr>
          <w:ilvl w:val="0"/>
          <w:numId w:val="42"/>
        </w:numPr>
        <w:ind w:left="709"/>
        <w:jc w:val="both"/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Проверить герметичность гидравлического привода тормозной системы</w:t>
      </w:r>
      <w:r/>
    </w:p>
    <w:p>
      <w:pPr>
        <w:pStyle w:val="862"/>
        <w:numPr>
          <w:ilvl w:val="0"/>
          <w:numId w:val="42"/>
        </w:numPr>
        <w:ind w:left="709"/>
        <w:jc w:val="both"/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Провести разборочно-сборочные работы узлов с выявленными неисправностями согласно технологическим картам изготовителя автомобиля</w:t>
      </w:r>
      <w:r>
        <w:rPr>
          <w:rFonts w:ascii="Times New Roman" w:hAnsi="Times New Roman"/>
          <w:sz w:val="28"/>
          <w:szCs w:val="24"/>
        </w:rPr>
        <w:t xml:space="preserve">. Заменить </w:t>
      </w:r>
      <w:r>
        <w:rPr>
          <w:rFonts w:ascii="Times New Roman" w:hAnsi="Times New Roman"/>
          <w:sz w:val="28"/>
          <w:szCs w:val="24"/>
        </w:rPr>
        <w:t xml:space="preserve">отдефектованные</w:t>
      </w:r>
      <w:r>
        <w:rPr>
          <w:rFonts w:ascii="Times New Roman" w:hAnsi="Times New Roman"/>
          <w:sz w:val="28"/>
          <w:szCs w:val="24"/>
        </w:rPr>
        <w:t xml:space="preserve"> детали</w:t>
      </w:r>
      <w:r/>
    </w:p>
    <w:p>
      <w:pPr>
        <w:pStyle w:val="862"/>
        <w:numPr>
          <w:ilvl w:val="0"/>
          <w:numId w:val="42"/>
        </w:numPr>
        <w:ind w:left="709"/>
        <w:jc w:val="both"/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Произвести необходимые измерения </w:t>
      </w:r>
      <w:r>
        <w:rPr>
          <w:rFonts w:ascii="Times New Roman" w:hAnsi="Times New Roman"/>
          <w:sz w:val="28"/>
          <w:szCs w:val="24"/>
        </w:rPr>
        <w:t xml:space="preserve">тормозных колодок</w:t>
      </w:r>
      <w:r>
        <w:rPr>
          <w:rFonts w:ascii="Times New Roman" w:hAnsi="Times New Roman"/>
          <w:sz w:val="28"/>
          <w:szCs w:val="24"/>
        </w:rPr>
        <w:t xml:space="preserve">, сделать заключение</w:t>
      </w:r>
      <w:r/>
    </w:p>
    <w:p>
      <w:pPr>
        <w:pStyle w:val="862"/>
        <w:numPr>
          <w:ilvl w:val="0"/>
          <w:numId w:val="42"/>
        </w:numPr>
        <w:ind w:left="709"/>
        <w:jc w:val="both"/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Провести необходимые смазочные операции </w:t>
      </w:r>
      <w:r/>
    </w:p>
    <w:p>
      <w:pPr>
        <w:pStyle w:val="862"/>
        <w:numPr>
          <w:ilvl w:val="0"/>
          <w:numId w:val="42"/>
        </w:numPr>
        <w:ind w:left="709"/>
        <w:jc w:val="both"/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Провести необходимые регулировочные работы</w:t>
      </w:r>
      <w:r/>
    </w:p>
    <w:p>
      <w:pPr>
        <w:pStyle w:val="862"/>
        <w:numPr>
          <w:ilvl w:val="0"/>
          <w:numId w:val="42"/>
        </w:numPr>
        <w:ind w:left="709"/>
        <w:jc w:val="both"/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Удалить воздух из гидравлического привода тормозных механизмов</w:t>
      </w:r>
      <w:r/>
    </w:p>
    <w:p>
      <w:pPr>
        <w:contextualSpacing/>
        <w:ind w:firstLine="851"/>
        <w:jc w:val="both"/>
        <w:spacing w:after="0"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Модуль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Д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»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Коробка передач (механическая часть)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 xml:space="preserve">Время на выполнение модуля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 xml:space="preserve">2 часа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З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адания: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</w:t>
      </w:r>
      <w:r/>
    </w:p>
    <w:p>
      <w:pPr>
        <w:contextualSpacing/>
        <w:ind w:firstLine="709"/>
        <w:jc w:val="both"/>
        <w:spacing w:after="0" w:line="276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Конкурсанту необходимо провести разборку КПП, провести </w:t>
      </w:r>
      <w:r>
        <w:rPr>
          <w:rFonts w:ascii="Times New Roman" w:hAnsi="Times New Roman" w:cs="Times New Roman"/>
          <w:sz w:val="28"/>
          <w:szCs w:val="24"/>
        </w:rPr>
        <w:t xml:space="preserve">диагностику, определить</w:t>
      </w:r>
      <w:r>
        <w:rPr>
          <w:rFonts w:ascii="Times New Roman" w:hAnsi="Times New Roman" w:cs="Times New Roman"/>
          <w:sz w:val="28"/>
          <w:szCs w:val="24"/>
        </w:rPr>
        <w:t xml:space="preserve"> неисправности, провести необходимые измерения, устранить неисправности, провести сборку КПП в правильной последовательности. Выбрать правильные моменты затяжки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/>
          <w:sz w:val="28"/>
          <w:szCs w:val="24"/>
        </w:rPr>
        <w:t xml:space="preserve">Для успешного выполнения задания необходимо:</w:t>
      </w:r>
      <w:r/>
    </w:p>
    <w:p>
      <w:pPr>
        <w:pStyle w:val="862"/>
        <w:numPr>
          <w:ilvl w:val="0"/>
          <w:numId w:val="43"/>
        </w:numPr>
        <w:ind w:left="709"/>
        <w:jc w:val="both"/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Произвести полную разборку механической коробки перемены передач</w:t>
      </w:r>
      <w:r/>
    </w:p>
    <w:p>
      <w:pPr>
        <w:pStyle w:val="862"/>
        <w:numPr>
          <w:ilvl w:val="0"/>
          <w:numId w:val="43"/>
        </w:numPr>
        <w:ind w:left="709"/>
        <w:jc w:val="both"/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Произвести дефектовку подшипников качения, скольжения. Зубчатых шестерен, валов.</w:t>
      </w:r>
      <w:r/>
    </w:p>
    <w:p>
      <w:pPr>
        <w:pStyle w:val="862"/>
        <w:numPr>
          <w:ilvl w:val="0"/>
          <w:numId w:val="43"/>
        </w:numPr>
        <w:ind w:left="709"/>
        <w:jc w:val="both"/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Произвести метрологические измерения посадочных мест валов, внутренних диаметров шестерен и посадочных мест подшипников. Сделать заключение</w:t>
      </w:r>
      <w:r/>
    </w:p>
    <w:p>
      <w:pPr>
        <w:pStyle w:val="862"/>
        <w:numPr>
          <w:ilvl w:val="0"/>
          <w:numId w:val="43"/>
        </w:numPr>
        <w:ind w:left="709"/>
        <w:jc w:val="both"/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Заменить </w:t>
      </w:r>
      <w:r>
        <w:rPr>
          <w:rFonts w:ascii="Times New Roman" w:hAnsi="Times New Roman"/>
          <w:sz w:val="28"/>
          <w:szCs w:val="24"/>
        </w:rPr>
        <w:t xml:space="preserve">отдефектованные</w:t>
      </w:r>
      <w:r>
        <w:rPr>
          <w:rFonts w:ascii="Times New Roman" w:hAnsi="Times New Roman"/>
          <w:sz w:val="28"/>
          <w:szCs w:val="24"/>
        </w:rPr>
        <w:t xml:space="preserve"> детали</w:t>
      </w:r>
      <w:r/>
    </w:p>
    <w:p>
      <w:pPr>
        <w:pStyle w:val="862"/>
        <w:numPr>
          <w:ilvl w:val="0"/>
          <w:numId w:val="43"/>
        </w:numPr>
        <w:ind w:left="709"/>
        <w:jc w:val="both"/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Произвести сборку КПП </w:t>
      </w:r>
      <w:r>
        <w:rPr>
          <w:rFonts w:ascii="Times New Roman" w:hAnsi="Times New Roman"/>
          <w:sz w:val="28"/>
          <w:szCs w:val="24"/>
        </w:rPr>
        <w:t xml:space="preserve">согласно технологическим картам</w:t>
      </w:r>
      <w:r/>
    </w:p>
    <w:p>
      <w:pPr>
        <w:pStyle w:val="862"/>
        <w:numPr>
          <w:ilvl w:val="0"/>
          <w:numId w:val="43"/>
        </w:numPr>
        <w:ind w:left="709"/>
        <w:jc w:val="both"/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Проверить правильность сборки и работоспособность КПП</w:t>
      </w:r>
      <w:r/>
    </w:p>
    <w:p>
      <w:pPr>
        <w:contextualSpacing/>
        <w:ind w:left="709" w:firstLine="709"/>
        <w:jc w:val="both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Модуль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Е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»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Двигатель (механическая часть)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i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 xml:space="preserve">Время на выполнение модуля</w:t>
      </w: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 xml:space="preserve">: 3 часа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З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адания: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</w:t>
      </w:r>
      <w:r/>
    </w:p>
    <w:p>
      <w:pPr>
        <w:contextualSpacing/>
        <w:ind w:firstLine="709"/>
        <w:jc w:val="both"/>
        <w:spacing w:after="0" w:line="276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Конкурсанту необходимо провести разборку двигателя, провести операции технического контроля, </w:t>
      </w:r>
      <w:r>
        <w:rPr>
          <w:rFonts w:ascii="Times New Roman" w:hAnsi="Times New Roman" w:cs="Times New Roman"/>
          <w:sz w:val="28"/>
          <w:szCs w:val="24"/>
        </w:rPr>
        <w:t xml:space="preserve">диагностики, определить</w:t>
      </w:r>
      <w:r>
        <w:rPr>
          <w:rFonts w:ascii="Times New Roman" w:hAnsi="Times New Roman" w:cs="Times New Roman"/>
          <w:sz w:val="28"/>
          <w:szCs w:val="24"/>
        </w:rPr>
        <w:t xml:space="preserve"> неисправности, устранить неисправности, провести необходимые метрологические измерения, регулировки, провести </w:t>
      </w:r>
      <w:r>
        <w:rPr>
          <w:rFonts w:ascii="Times New Roman" w:hAnsi="Times New Roman" w:cs="Times New Roman"/>
          <w:sz w:val="28"/>
          <w:szCs w:val="24"/>
        </w:rPr>
        <w:t xml:space="preserve">сборку в</w:t>
      </w:r>
      <w:r>
        <w:rPr>
          <w:rFonts w:ascii="Times New Roman" w:hAnsi="Times New Roman" w:cs="Times New Roman"/>
          <w:sz w:val="28"/>
          <w:szCs w:val="24"/>
        </w:rPr>
        <w:t xml:space="preserve"> правильной последовательности. Выбрать правильные моменты затяжки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/>
          <w:sz w:val="28"/>
          <w:szCs w:val="24"/>
        </w:rPr>
        <w:t xml:space="preserve">Для успешного выполнения задания необходимо:</w:t>
      </w:r>
      <w:r/>
    </w:p>
    <w:p>
      <w:pPr>
        <w:pStyle w:val="862"/>
        <w:numPr>
          <w:ilvl w:val="0"/>
          <w:numId w:val="44"/>
        </w:numPr>
        <w:ind w:left="709"/>
        <w:jc w:val="both"/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Произвести полную разборку двигателя</w:t>
      </w:r>
      <w:r/>
    </w:p>
    <w:p>
      <w:pPr>
        <w:pStyle w:val="862"/>
        <w:numPr>
          <w:ilvl w:val="0"/>
          <w:numId w:val="44"/>
        </w:numPr>
        <w:ind w:left="709"/>
        <w:jc w:val="both"/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Произвести дефектовку подшипников скольжения, коленчатого и распределительного валов, поршневой группы, клапанов, зеркала цилиндров, уплотнительных элементов</w:t>
      </w:r>
      <w:r/>
    </w:p>
    <w:p>
      <w:pPr>
        <w:pStyle w:val="862"/>
        <w:numPr>
          <w:ilvl w:val="0"/>
          <w:numId w:val="44"/>
        </w:numPr>
        <w:ind w:left="709"/>
        <w:jc w:val="both"/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Произвести метрологические измерения коленчатого и кулачковых валов, диаметра цилиндров, степени износа поршневых колец, биение валов в посадочных местах. Сделать заключение</w:t>
      </w:r>
      <w:r/>
    </w:p>
    <w:p>
      <w:pPr>
        <w:pStyle w:val="862"/>
        <w:numPr>
          <w:ilvl w:val="0"/>
          <w:numId w:val="44"/>
        </w:numPr>
        <w:ind w:left="709"/>
        <w:jc w:val="both"/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Заменить </w:t>
      </w:r>
      <w:r>
        <w:rPr>
          <w:rFonts w:ascii="Times New Roman" w:hAnsi="Times New Roman"/>
          <w:sz w:val="28"/>
          <w:szCs w:val="24"/>
        </w:rPr>
        <w:t xml:space="preserve">отдефектованные</w:t>
      </w:r>
      <w:r>
        <w:rPr>
          <w:rFonts w:ascii="Times New Roman" w:hAnsi="Times New Roman"/>
          <w:sz w:val="28"/>
          <w:szCs w:val="24"/>
        </w:rPr>
        <w:t xml:space="preserve"> детали</w:t>
      </w:r>
      <w:r/>
    </w:p>
    <w:p>
      <w:pPr>
        <w:pStyle w:val="862"/>
        <w:numPr>
          <w:ilvl w:val="0"/>
          <w:numId w:val="44"/>
        </w:numPr>
        <w:ind w:left="709"/>
        <w:jc w:val="both"/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Произвести сборку двигателя согласно технологическим картам</w:t>
      </w:r>
      <w:r/>
    </w:p>
    <w:p>
      <w:pPr>
        <w:contextualSpacing/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Модуль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Ж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»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Автоматическая трансмиссия автомобиля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вариатив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)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 xml:space="preserve">Время на выполнение модуля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 xml:space="preserve">2 часа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З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адания: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</w:t>
      </w:r>
      <w:r/>
    </w:p>
    <w:p>
      <w:pPr>
        <w:contextualSpacing/>
        <w:ind w:firstLine="851"/>
        <w:jc w:val="both"/>
        <w:spacing w:after="0"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Конкурсанту необходимо провести разборку АКПП, провести диагностику и операции технического </w:t>
      </w:r>
      <w:r>
        <w:rPr>
          <w:rFonts w:ascii="Times New Roman" w:hAnsi="Times New Roman" w:cs="Times New Roman"/>
          <w:sz w:val="28"/>
          <w:szCs w:val="24"/>
        </w:rPr>
        <w:t xml:space="preserve">контроля, определить</w:t>
      </w:r>
      <w:r>
        <w:rPr>
          <w:rFonts w:ascii="Times New Roman" w:hAnsi="Times New Roman" w:cs="Times New Roman"/>
          <w:sz w:val="28"/>
          <w:szCs w:val="24"/>
        </w:rPr>
        <w:t xml:space="preserve"> неисправности, провести необходимые измерения, устранить неисправности, провести сборку АКПП в правильной последовательности. Выбрать правильные моменты затяжки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/>
          <w:sz w:val="28"/>
          <w:szCs w:val="24"/>
        </w:rPr>
        <w:t xml:space="preserve">Для успешного выполнения задания необходимо:</w:t>
      </w:r>
      <w:r/>
    </w:p>
    <w:p>
      <w:pPr>
        <w:pStyle w:val="862"/>
        <w:numPr>
          <w:ilvl w:val="0"/>
          <w:numId w:val="45"/>
        </w:numPr>
        <w:ind w:left="709"/>
        <w:jc w:val="both"/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Произвести полную разборку автоматической коробки перемены передач</w:t>
      </w:r>
      <w:r/>
    </w:p>
    <w:p>
      <w:pPr>
        <w:pStyle w:val="862"/>
        <w:numPr>
          <w:ilvl w:val="0"/>
          <w:numId w:val="45"/>
        </w:numPr>
        <w:ind w:left="709"/>
        <w:jc w:val="both"/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Произвести дефектовку подшипников качения, скольжения. Зубчатых шестерен, валов, пакетов фрикционных колец, ремня вариатора.</w:t>
      </w:r>
      <w:r/>
    </w:p>
    <w:p>
      <w:pPr>
        <w:pStyle w:val="862"/>
        <w:numPr>
          <w:ilvl w:val="0"/>
          <w:numId w:val="45"/>
        </w:numPr>
        <w:ind w:left="709"/>
        <w:jc w:val="both"/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Произвести метрологические измерения посадочных мест валов, внутренних диаметров шестерен и посадочных мест подшипников, пакетов фрикционов. Сделать заключение</w:t>
      </w:r>
      <w:r/>
    </w:p>
    <w:p>
      <w:pPr>
        <w:pStyle w:val="862"/>
        <w:numPr>
          <w:ilvl w:val="0"/>
          <w:numId w:val="45"/>
        </w:numPr>
        <w:ind w:left="709"/>
        <w:jc w:val="both"/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Заменить </w:t>
      </w:r>
      <w:r>
        <w:rPr>
          <w:rFonts w:ascii="Times New Roman" w:hAnsi="Times New Roman"/>
          <w:sz w:val="28"/>
          <w:szCs w:val="24"/>
        </w:rPr>
        <w:t xml:space="preserve">отдефектованные</w:t>
      </w:r>
      <w:r>
        <w:rPr>
          <w:rFonts w:ascii="Times New Roman" w:hAnsi="Times New Roman"/>
          <w:sz w:val="28"/>
          <w:szCs w:val="24"/>
        </w:rPr>
        <w:t xml:space="preserve"> детали</w:t>
      </w:r>
      <w:r/>
    </w:p>
    <w:p>
      <w:pPr>
        <w:pStyle w:val="862"/>
        <w:numPr>
          <w:ilvl w:val="0"/>
          <w:numId w:val="45"/>
        </w:numPr>
        <w:ind w:left="709"/>
        <w:jc w:val="both"/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Произвести сборку АКПП согласно технологическим картам</w:t>
      </w:r>
      <w:r/>
    </w:p>
    <w:p>
      <w:pPr>
        <w:pStyle w:val="862"/>
        <w:numPr>
          <w:ilvl w:val="0"/>
          <w:numId w:val="45"/>
        </w:numPr>
        <w:ind w:left="709"/>
        <w:jc w:val="both"/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Проверить правильность сборки и работоспособность </w:t>
      </w:r>
      <w:r>
        <w:rPr>
          <w:rFonts w:ascii="Times New Roman" w:hAnsi="Times New Roman"/>
          <w:sz w:val="28"/>
          <w:szCs w:val="24"/>
        </w:rPr>
        <w:t xml:space="preserve">А</w:t>
      </w:r>
      <w:r>
        <w:rPr>
          <w:rFonts w:ascii="Times New Roman" w:hAnsi="Times New Roman"/>
          <w:sz w:val="28"/>
          <w:szCs w:val="24"/>
        </w:rPr>
        <w:t xml:space="preserve">КПП</w:t>
      </w:r>
      <w:r/>
    </w:p>
    <w:p>
      <w:pPr>
        <w:pStyle w:val="862"/>
        <w:ind w:left="709"/>
        <w:jc w:val="both"/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Модуль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З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»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Электропривод автомобиля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вариатив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)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i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 xml:space="preserve">Время на выполнение модуля</w:t>
      </w: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 xml:space="preserve">: 2 часа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З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адания: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</w:t>
      </w:r>
      <w:r/>
    </w:p>
    <w:p>
      <w:pPr>
        <w:contextualSpacing/>
        <w:ind w:firstLine="851"/>
        <w:jc w:val="both"/>
        <w:spacing w:after="0" w:line="276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Конкурсант должен восстановить работоспособное состояние </w:t>
      </w:r>
      <w:r>
        <w:rPr>
          <w:rFonts w:ascii="Times New Roman" w:hAnsi="Times New Roman"/>
          <w:sz w:val="28"/>
          <w:szCs w:val="24"/>
        </w:rPr>
        <w:t xml:space="preserve">системы управления электро</w:t>
      </w:r>
      <w:r>
        <w:rPr>
          <w:rFonts w:ascii="Times New Roman" w:hAnsi="Times New Roman"/>
          <w:sz w:val="28"/>
          <w:szCs w:val="24"/>
        </w:rPr>
        <w:t xml:space="preserve">двигател</w:t>
      </w:r>
      <w:r>
        <w:rPr>
          <w:rFonts w:ascii="Times New Roman" w:hAnsi="Times New Roman"/>
          <w:sz w:val="28"/>
          <w:szCs w:val="24"/>
        </w:rPr>
        <w:t xml:space="preserve">ем</w:t>
      </w:r>
      <w:r>
        <w:rPr>
          <w:rFonts w:ascii="Times New Roman" w:hAnsi="Times New Roman"/>
          <w:sz w:val="28"/>
          <w:szCs w:val="24"/>
        </w:rPr>
        <w:t xml:space="preserve">, добиться его безошибочной работы, провести необходимые измерения. Для успешного выполнения задания необходимо:</w:t>
      </w:r>
      <w:r/>
    </w:p>
    <w:p>
      <w:pPr>
        <w:pStyle w:val="862"/>
        <w:numPr>
          <w:ilvl w:val="0"/>
          <w:numId w:val="46"/>
        </w:numPr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Провести комплекс мер направленный для обеспечения безопасной работы с электромобилем</w:t>
      </w:r>
      <w:r>
        <w:rPr>
          <w:rFonts w:ascii="Times New Roman" w:hAnsi="Times New Roman"/>
          <w:sz w:val="28"/>
          <w:szCs w:val="24"/>
        </w:rPr>
        <w:t xml:space="preserve">.</w:t>
      </w:r>
      <w:r/>
    </w:p>
    <w:p>
      <w:pPr>
        <w:pStyle w:val="862"/>
        <w:numPr>
          <w:ilvl w:val="0"/>
          <w:numId w:val="46"/>
        </w:numPr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Проверить целостность и работоспособность цепей распределения питания в электронной системе управления двигателем</w:t>
      </w:r>
      <w:r/>
    </w:p>
    <w:p>
      <w:pPr>
        <w:pStyle w:val="862"/>
        <w:numPr>
          <w:ilvl w:val="0"/>
          <w:numId w:val="46"/>
        </w:numPr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Проверить целостность и работоспособность сигнальных цепей</w:t>
      </w:r>
      <w:r/>
    </w:p>
    <w:p>
      <w:pPr>
        <w:pStyle w:val="862"/>
        <w:numPr>
          <w:ilvl w:val="0"/>
          <w:numId w:val="46"/>
        </w:numPr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Проверить целостность и работоспособность цепей </w:t>
      </w:r>
      <w:r>
        <w:rPr>
          <w:rFonts w:ascii="Times New Roman" w:hAnsi="Times New Roman"/>
          <w:sz w:val="28"/>
          <w:szCs w:val="24"/>
        </w:rPr>
        <w:t xml:space="preserve">мультиплексной системы</w:t>
      </w:r>
      <w:r/>
    </w:p>
    <w:p>
      <w:pPr>
        <w:pStyle w:val="794"/>
        <w:ind w:firstLine="709"/>
        <w:jc w:val="center"/>
        <w:spacing w:after="0" w:line="276" w:lineRule="auto"/>
        <w:rPr>
          <w:rFonts w:ascii="Times New Roman" w:hAnsi="Times New Roman"/>
          <w:lang w:val="ru-RU"/>
        </w:rPr>
      </w:pPr>
      <w:r/>
      <w:bookmarkStart w:id="10" w:name="_Toc78885643"/>
      <w:r/>
      <w:bookmarkStart w:id="11" w:name="_Toc124422971"/>
      <w:r>
        <w:rPr>
          <w:rFonts w:ascii="Times New Roman" w:hAnsi="Times New Roman"/>
          <w:iCs/>
          <w:sz w:val="24"/>
          <w:lang w:val="ru-RU"/>
        </w:rPr>
        <w:t xml:space="preserve">2. </w:t>
      </w:r>
      <w:r>
        <w:rPr>
          <w:rFonts w:ascii="Times New Roman" w:hAnsi="Times New Roman"/>
          <w:iCs/>
          <w:sz w:val="24"/>
          <w:lang w:val="ru-RU"/>
        </w:rPr>
        <w:t xml:space="preserve">СПЕЦИАЛЬНЫЕ ПРАВИЛА КОМПЕТЕНЦИИ</w:t>
      </w:r>
      <w:r>
        <w:rPr>
          <w:rFonts w:ascii="Times New Roman" w:hAnsi="Times New Roman"/>
          <w:i/>
          <w:color w:val="000000"/>
          <w:vertAlign w:val="superscript"/>
        </w:rPr>
        <w:footnoteReference w:id="3"/>
      </w:r>
      <w:bookmarkEnd w:id="10"/>
      <w:r/>
      <w:bookmarkEnd w:id="11"/>
      <w:r/>
      <w:r/>
    </w:p>
    <w:p>
      <w:pPr>
        <w:jc w:val="both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компетенции «Ремонт и обслуживание легковых автомобилей» отсутствуют</w:t>
      </w:r>
      <w:r/>
    </w:p>
    <w:p>
      <w:pPr>
        <w:jc w:val="both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53"/>
        <w:jc w:val="both"/>
        <w:spacing w:before="0" w:after="0" w:line="276" w:lineRule="auto"/>
        <w:rPr>
          <w:rFonts w:ascii="Times New Roman" w:hAnsi="Times New Roman"/>
          <w:szCs w:val="28"/>
        </w:rPr>
      </w:pPr>
      <w:r/>
      <w:bookmarkStart w:id="12" w:name="_Toc78885659"/>
      <w:r/>
      <w:bookmarkStart w:id="13" w:name="_Toc124422972"/>
      <w:r>
        <w:rPr>
          <w:rFonts w:ascii="Times New Roman" w:hAnsi="Times New Roman"/>
          <w:color w:val="000000"/>
          <w:szCs w:val="28"/>
        </w:rPr>
        <w:t xml:space="preserve">2</w:t>
      </w:r>
      <w:r>
        <w:rPr>
          <w:rFonts w:ascii="Times New Roman" w:hAnsi="Times New Roman"/>
          <w:color w:val="000000"/>
          <w:szCs w:val="28"/>
        </w:rPr>
        <w:t xml:space="preserve">.</w:t>
      </w:r>
      <w:r>
        <w:rPr>
          <w:rFonts w:ascii="Times New Roman" w:hAnsi="Times New Roman"/>
          <w:color w:val="000000"/>
          <w:szCs w:val="28"/>
        </w:rPr>
        <w:t xml:space="preserve">1</w:t>
      </w:r>
      <w:r>
        <w:rPr>
          <w:rFonts w:ascii="Times New Roman" w:hAnsi="Times New Roman"/>
          <w:color w:val="000000"/>
          <w:szCs w:val="28"/>
        </w:rPr>
        <w:t xml:space="preserve">. </w:t>
      </w:r>
      <w:bookmarkEnd w:id="12"/>
      <w:r>
        <w:rPr>
          <w:rFonts w:ascii="Times New Roman" w:hAnsi="Times New Roman"/>
          <w:bCs/>
          <w:iCs/>
          <w:szCs w:val="28"/>
        </w:rPr>
        <w:t xml:space="preserve">Личный инструмент конкурсанта</w:t>
      </w:r>
      <w:bookmarkEnd w:id="13"/>
      <w:r/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/>
      <w:bookmarkStart w:id="14" w:name="_Toc78885660"/>
      <w:r>
        <w:rPr>
          <w:rFonts w:ascii="Times New Roman" w:hAnsi="Times New Roman" w:eastAsia="Times New Roman" w:cs="Times New Roman"/>
          <w:sz w:val="28"/>
          <w:szCs w:val="28"/>
        </w:rPr>
        <w:t xml:space="preserve">Конкурсант ничего не привозит с собой и использует оборудование, инструмент и расходные материалы представленные на конкурсной площадке</w:t>
      </w:r>
      <w:r/>
    </w:p>
    <w:p>
      <w:pPr>
        <w:pStyle w:val="795"/>
        <w:spacing w:line="276" w:lineRule="auto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2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.2.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Материалы, оборудование и инструменты, запрещенные на площадке</w:t>
      </w:r>
      <w:bookmarkEnd w:id="14"/>
      <w:r/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Пневматические инструменты не допускаются (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пневмогайковёрт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пневмотрещотка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и т.д.); электроинструменты (электрические отвертки,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электрогайковерты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и т. д.) могут использоваться, если они предоставляются организатором чемпионата. Гидравлические усилители крутящего момента не применяются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</w:t>
      </w:r>
      <w:r/>
    </w:p>
    <w:p>
      <w:pPr>
        <w:pStyle w:val="852"/>
        <w:jc w:val="both"/>
        <w:spacing w:after="0" w:line="276" w:lineRule="auto"/>
        <w:rPr>
          <w:rFonts w:ascii="Times New Roman" w:hAnsi="Times New Roman"/>
          <w:color w:val="auto"/>
          <w:sz w:val="28"/>
          <w:szCs w:val="28"/>
        </w:rPr>
      </w:pPr>
      <w:r/>
      <w:bookmarkStart w:id="15" w:name="_Toc124422973"/>
      <w:r>
        <w:rPr>
          <w:rFonts w:ascii="Times New Roman" w:hAnsi="Times New Roman"/>
          <w:color w:val="auto"/>
          <w:sz w:val="28"/>
          <w:szCs w:val="28"/>
        </w:rPr>
        <w:t xml:space="preserve">3</w:t>
      </w:r>
      <w:r>
        <w:rPr>
          <w:rFonts w:ascii="Times New Roman" w:hAnsi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/>
          <w:color w:val="auto"/>
          <w:sz w:val="28"/>
          <w:szCs w:val="28"/>
        </w:rPr>
        <w:t xml:space="preserve">Приложения</w:t>
      </w:r>
      <w:bookmarkEnd w:id="15"/>
      <w:r/>
      <w:r/>
    </w:p>
    <w:p>
      <w:pPr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/>
      <w:hyperlink r:id="rId14" w:tooltip="Приложение%201%20Инструкция%20к%20матрице_Ремонт%20и%20обслуживание%20легковых%20автомобилей.docx" w:history="1">
        <w:r>
          <w:rPr>
            <w:rStyle w:val="823"/>
            <w:rFonts w:ascii="Times New Roman" w:hAnsi="Times New Roman" w:cs="Times New Roman"/>
            <w:sz w:val="28"/>
            <w:szCs w:val="28"/>
          </w:rPr>
          <w:t xml:space="preserve">Приложение №</w:t>
        </w:r>
        <w:r>
          <w:rPr>
            <w:rStyle w:val="823"/>
            <w:rFonts w:ascii="Times New Roman" w:hAnsi="Times New Roman" w:cs="Times New Roman"/>
            <w:sz w:val="28"/>
            <w:szCs w:val="28"/>
          </w:rPr>
          <w:t xml:space="preserve">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Инструкция по заполнению матрицы конкурсн</w:t>
      </w:r>
      <w:r>
        <w:rPr>
          <w:rFonts w:ascii="Times New Roman" w:hAnsi="Times New Roman" w:cs="Times New Roman"/>
          <w:sz w:val="28"/>
          <w:szCs w:val="28"/>
        </w:rPr>
        <w:t xml:space="preserve">ого</w:t>
      </w:r>
      <w:r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/>
    </w:p>
    <w:p>
      <w:pPr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/>
      <w:hyperlink r:id="rId15" w:tooltip="Приложение%202_Матрица%20КЗ_Ремонт%20и%20обслуживание%20легковых%20автомобилей.xlsx" w:history="1">
        <w:r>
          <w:rPr>
            <w:rStyle w:val="823"/>
            <w:rFonts w:ascii="Times New Roman" w:hAnsi="Times New Roman" w:cs="Times New Roman"/>
            <w:sz w:val="28"/>
            <w:szCs w:val="28"/>
          </w:rPr>
          <w:t xml:space="preserve">Приложение №2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Матрица конкурсн</w:t>
      </w:r>
      <w:r>
        <w:rPr>
          <w:rFonts w:ascii="Times New Roman" w:hAnsi="Times New Roman" w:cs="Times New Roman"/>
          <w:sz w:val="28"/>
          <w:szCs w:val="28"/>
        </w:rPr>
        <w:t xml:space="preserve">ого</w:t>
      </w:r>
      <w:r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/>
    </w:p>
    <w:p>
      <w:pPr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/>
      <w:hyperlink r:id="rId16" w:tooltip="Приложение%204_Критерии%20оценки_Ремонт%20и%20обслуживание%20легковых%20автомобилей.xlsx" w:history="1">
        <w:r>
          <w:rPr>
            <w:rStyle w:val="823"/>
            <w:rFonts w:ascii="Times New Roman" w:hAnsi="Times New Roman" w:cs="Times New Roman"/>
            <w:sz w:val="28"/>
            <w:szCs w:val="28"/>
          </w:rPr>
          <w:t xml:space="preserve">Приложение №</w:t>
        </w:r>
        <w:r>
          <w:rPr>
            <w:rStyle w:val="823"/>
            <w:rFonts w:ascii="Times New Roman" w:hAnsi="Times New Roman" w:cs="Times New Roman"/>
            <w:sz w:val="28"/>
            <w:szCs w:val="28"/>
          </w:rPr>
          <w:t xml:space="preserve">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  <w:r/>
    </w:p>
    <w:p>
      <w:pPr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/>
      <w:hyperlink r:id="rId17" w:tooltip="Приложение%206_Инструкция%20по%20ОТ%20и%20ТБ_Ремонт%20и%20обслуживание%20легковых%20автомобилей.doc" w:history="1">
        <w:r>
          <w:rPr>
            <w:rStyle w:val="823"/>
            <w:rFonts w:ascii="Times New Roman" w:hAnsi="Times New Roman" w:cs="Times New Roman"/>
            <w:sz w:val="28"/>
            <w:szCs w:val="28"/>
          </w:rPr>
          <w:t xml:space="preserve">Приложение №</w:t>
        </w:r>
        <w:r>
          <w:rPr>
            <w:rStyle w:val="823"/>
            <w:rFonts w:ascii="Times New Roman" w:hAnsi="Times New Roman" w:cs="Times New Roman"/>
            <w:sz w:val="28"/>
            <w:szCs w:val="28"/>
          </w:rPr>
          <w:t xml:space="preserve">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по компетенции «</w:t>
      </w:r>
      <w:r>
        <w:rPr>
          <w:rFonts w:ascii="Times New Roman" w:hAnsi="Times New Roman" w:cs="Times New Roman"/>
          <w:sz w:val="28"/>
          <w:szCs w:val="28"/>
        </w:rPr>
        <w:t xml:space="preserve">Ремонт и обслуживание легковых автомобилей</w:t>
      </w:r>
      <w:r>
        <w:rPr>
          <w:rFonts w:ascii="Times New Roman" w:hAnsi="Times New Roman" w:cs="Times New Roman"/>
          <w:sz w:val="28"/>
          <w:szCs w:val="28"/>
        </w:rPr>
        <w:t xml:space="preserve">».</w:t>
      </w:r>
      <w:r/>
    </w:p>
    <w:p>
      <w:pPr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/>
    </w:p>
    <w:p>
      <w:pPr>
        <w:pStyle w:val="853"/>
        <w:jc w:val="both"/>
        <w:spacing w:before="0" w:after="0" w:line="276" w:lineRule="auto"/>
        <w:rPr>
          <w:rFonts w:ascii="Times New Roman" w:hAnsi="Times New Roman" w:eastAsia="Arial Unicode MS"/>
          <w:i/>
          <w:szCs w:val="28"/>
        </w:rPr>
      </w:pPr>
      <w:r>
        <w:rPr>
          <w:rFonts w:ascii="Times New Roman" w:hAnsi="Times New Roman" w:eastAsia="Arial Unicode MS"/>
          <w:i/>
          <w:szCs w:val="28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849" w:bottom="1134" w:left="1418" w:header="624" w:footer="170" w:gutter="0"/>
      <w:pgNumType w:start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Segoe UI">
    <w:panose1 w:val="020B0502040504020204"/>
  </w:font>
  <w:font w:name="DejaVu Sans">
    <w:panose1 w:val="020B0603030804020204"/>
  </w:font>
  <w:font w:name="noto sans symbols">
    <w:panose1 w:val="05040102010807070707"/>
  </w:font>
  <w:font w:name="Cambria">
    <w:panose1 w:val="02020603050405020304"/>
  </w:font>
  <w:font w:name="Calibri">
    <w:panose1 w:val="020F0502020204030204"/>
  </w:font>
  <w:font w:name="frutigerltstd-light">
    <w:panose1 w:val="05040102010807070707"/>
  </w:font>
  <w:font w:name="Tahoma">
    <w:panose1 w:val="020B050603060203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5000" w:type="pct"/>
      <w:jc w:val="center"/>
      <w:tblCellMar>
        <w:left w:w="115" w:type="dxa"/>
        <w:top w:w="144" w:type="dxa"/>
        <w:right w:w="115" w:type="dxa"/>
        <w:bottom w:w="144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>
      <w:trPr>
        <w:jc w:val="center"/>
      </w:trPr>
      <w:tc>
        <w:tcPr>
          <w:shd w:val="clear" w:color="auto" w:fill="auto"/>
          <w:tcW w:w="5954" w:type="dxa"/>
          <w:vAlign w:val="center"/>
          <w:textDirection w:val="lrTb"/>
          <w:noWrap w:val="false"/>
        </w:tcPr>
        <w:p>
          <w:pPr>
            <w:pStyle w:val="807"/>
            <w:tabs>
              <w:tab w:val="clear" w:pos="4677" w:leader="none"/>
              <w:tab w:val="clear" w:pos="9355" w:leader="none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  <w:r>
            <w:rPr>
              <w:rFonts w:ascii="Times New Roman" w:hAnsi="Times New Roman" w:cs="Times New Roman"/>
              <w:caps/>
              <w:sz w:val="18"/>
              <w:szCs w:val="18"/>
            </w:rPr>
          </w:r>
          <w:r/>
        </w:p>
      </w:tc>
      <w:tc>
        <w:tcPr>
          <w:shd w:val="clear" w:color="auto" w:fill="auto"/>
          <w:tcW w:w="3685" w:type="dxa"/>
          <w:vAlign w:val="center"/>
          <w:textDirection w:val="lrTb"/>
          <w:noWrap w:val="false"/>
        </w:tcPr>
        <w:p>
          <w:pPr>
            <w:pStyle w:val="807"/>
            <w:jc w:val="right"/>
            <w:tabs>
              <w:tab w:val="clear" w:pos="4677" w:leader="none"/>
              <w:tab w:val="clear" w:pos="9355" w:leader="none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instrText xml:space="preserve">PAGE   \* MERGEFORMAT</w:instrText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t xml:space="preserve">18</w:t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  <w:r/>
        </w:p>
      </w:tc>
    </w:tr>
  </w:tbl>
  <w:p>
    <w:pPr>
      <w:pStyle w:val="80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pPr>
        <w:jc w:val="both"/>
        <w:spacing w:after="0" w:line="240" w:lineRule="auto"/>
        <w:rPr>
          <w:rFonts w:ascii="Times New Roman" w:hAnsi="Times New Roman" w:eastAsia="Times New Roman" w:cs="Times New Roman"/>
          <w:i/>
          <w:color w:val="000000"/>
          <w:sz w:val="18"/>
          <w:szCs w:val="1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vertAlign w:val="superscript"/>
        </w:rPr>
        <w:footnoteRef/>
      </w:r>
      <w:r>
        <w:rPr>
          <w:rFonts w:ascii="Times New Roman" w:hAnsi="Times New Roman" w:eastAsia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  <w:r/>
    </w:p>
  </w:footnote>
  <w:footnote w:id="3">
    <w:p>
      <w:pPr>
        <w:spacing w:after="0" w:line="240" w:lineRule="auto"/>
        <w:rPr>
          <w:rFonts w:ascii="Times New Roman" w:hAnsi="Times New Roman" w:eastAsia="Times New Roman" w:cs="Times New Roman"/>
          <w:i/>
          <w:color w:val="000000"/>
          <w:sz w:val="18"/>
          <w:szCs w:val="1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vertAlign w:val="superscript"/>
        </w:rPr>
        <w:footnoteRef/>
      </w:r>
      <w:r>
        <w:rPr>
          <w:rFonts w:ascii="Times New Roman" w:hAnsi="Times New Roman" w:eastAsia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5"/>
      <w:tabs>
        <w:tab w:val="clear" w:pos="9355" w:leader="none"/>
        <w:tab w:val="right" w:pos="10631" w:leader="none"/>
      </w:tabs>
      <w:rPr>
        <w:lang w:val="en-US"/>
      </w:rPr>
    </w:pPr>
    <w:r>
      <w:rPr>
        <w:lang w:val="en-US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7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9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01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3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5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7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9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61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31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decimal"/>
      <w:isLgl/>
      <w:suff w:val="tab"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  <w:tabs>
          <w:tab w:val="num" w:pos="720" w:leader="none"/>
        </w:tabs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•"/>
      <w:lvlJc w:val="left"/>
      <w:pPr>
        <w:ind w:left="1440" w:hanging="360"/>
        <w:tabs>
          <w:tab w:val="num" w:pos="1440" w:leader="none"/>
        </w:tabs>
      </w:pPr>
      <w:rPr>
        <w:rFonts w:hint="default" w:ascii="Arial" w:hAnsi="Arial"/>
      </w:rPr>
    </w:lvl>
    <w:lvl w:ilvl="2">
      <w:start w:val="1"/>
      <w:numFmt w:val="bullet"/>
      <w:isLgl w:val="false"/>
      <w:suff w:val="tab"/>
      <w:lvlText w:val="•"/>
      <w:lvlJc w:val="left"/>
      <w:pPr>
        <w:ind w:left="2160" w:hanging="360"/>
        <w:tabs>
          <w:tab w:val="num" w:pos="2160" w:leader="none"/>
        </w:tabs>
      </w:pPr>
      <w:rPr>
        <w:rFonts w:hint="default" w:ascii="Arial" w:hAnsi="Arial"/>
      </w:rPr>
    </w:lvl>
    <w:lvl w:ilvl="3">
      <w:start w:val="1"/>
      <w:numFmt w:val="bullet"/>
      <w:isLgl w:val="false"/>
      <w:suff w:val="tab"/>
      <w:lvlText w:val="•"/>
      <w:lvlJc w:val="left"/>
      <w:pPr>
        <w:ind w:left="2880" w:hanging="360"/>
        <w:tabs>
          <w:tab w:val="num" w:pos="2880" w:leader="none"/>
        </w:tabs>
      </w:pPr>
      <w:rPr>
        <w:rFonts w:hint="default" w:ascii="Arial" w:hAnsi="Arial"/>
      </w:rPr>
    </w:lvl>
    <w:lvl w:ilvl="4">
      <w:start w:val="1"/>
      <w:numFmt w:val="bullet"/>
      <w:isLgl w:val="false"/>
      <w:suff w:val="tab"/>
      <w:lvlText w:val="•"/>
      <w:lvlJc w:val="left"/>
      <w:pPr>
        <w:ind w:left="3600" w:hanging="360"/>
        <w:tabs>
          <w:tab w:val="num" w:pos="3600" w:leader="none"/>
        </w:tabs>
      </w:pPr>
      <w:rPr>
        <w:rFonts w:hint="default" w:ascii="Arial" w:hAnsi="Arial"/>
      </w:rPr>
    </w:lvl>
    <w:lvl w:ilvl="5">
      <w:start w:val="1"/>
      <w:numFmt w:val="bullet"/>
      <w:isLgl w:val="false"/>
      <w:suff w:val="tab"/>
      <w:lvlText w:val="•"/>
      <w:lvlJc w:val="left"/>
      <w:pPr>
        <w:ind w:left="4320" w:hanging="360"/>
        <w:tabs>
          <w:tab w:val="num" w:pos="4320" w:leader="none"/>
        </w:tabs>
      </w:pPr>
      <w:rPr>
        <w:rFonts w:hint="default" w:ascii="Arial" w:hAnsi="Arial"/>
      </w:rPr>
    </w:lvl>
    <w:lvl w:ilvl="6">
      <w:start w:val="1"/>
      <w:numFmt w:val="bullet"/>
      <w:isLgl w:val="false"/>
      <w:suff w:val="tab"/>
      <w:lvlText w:val="•"/>
      <w:lvlJc w:val="left"/>
      <w:pPr>
        <w:ind w:left="5040" w:hanging="360"/>
        <w:tabs>
          <w:tab w:val="num" w:pos="5040" w:leader="none"/>
        </w:tabs>
      </w:pPr>
      <w:rPr>
        <w:rFonts w:hint="default" w:ascii="Arial" w:hAnsi="Arial"/>
      </w:rPr>
    </w:lvl>
    <w:lvl w:ilvl="7">
      <w:start w:val="1"/>
      <w:numFmt w:val="bullet"/>
      <w:isLgl w:val="false"/>
      <w:suff w:val="tab"/>
      <w:lvlText w:val="•"/>
      <w:lvlJc w:val="left"/>
      <w:pPr>
        <w:ind w:left="5760" w:hanging="360"/>
        <w:tabs>
          <w:tab w:val="num" w:pos="5760" w:leader="none"/>
        </w:tabs>
      </w:pPr>
      <w:rPr>
        <w:rFonts w:hint="default" w:ascii="Arial" w:hAnsi="Arial"/>
      </w:rPr>
    </w:lvl>
    <w:lvl w:ilvl="8">
      <w:start w:val="1"/>
      <w:numFmt w:val="bullet"/>
      <w:isLgl w:val="false"/>
      <w:suff w:val="tab"/>
      <w:lvlText w:val="•"/>
      <w:lvlJc w:val="left"/>
      <w:pPr>
        <w:ind w:left="6480" w:hanging="360"/>
        <w:tabs>
          <w:tab w:val="num" w:pos="6480" w:leader="none"/>
        </w:tabs>
      </w:pPr>
      <w:rPr>
        <w:rFonts w:hint="default" w:ascii="Arial" w:hAnsi="Arial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isLgl w:val="false"/>
      <w:suff w:val="tab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isLgl w:val="false"/>
      <w:suff w:val="tab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pStyle w:val="871"/>
      <w:isLgl w:val="false"/>
      <w:suff w:val="tab"/>
      <w:lvlText w:val="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"/>
      <w:lvlJc w:val="left"/>
      <w:pPr>
        <w:ind w:left="2007" w:hanging="360"/>
      </w:pPr>
      <w:rPr>
        <w:rFonts w:hint="default" w:ascii="Wingdings" w:hAnsi="Wingdings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bullet"/>
      <w:pStyle w:val="845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1789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50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22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94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66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38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10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82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549" w:hanging="360"/>
      </w:pPr>
      <w:rPr>
        <w:rFonts w:hint="default" w:ascii="Wingdings" w:hAnsi="Wingdings"/>
      </w:rPr>
    </w:lvl>
  </w:abstractNum>
  <w:abstractNum w:abstractNumId="11">
    <w:multiLevelType w:val="hybridMultilevel"/>
    <w:lvl w:ilvl="0">
      <w:start w:val="1"/>
      <w:numFmt w:val="bullet"/>
      <w:pStyle w:val="859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hint="default" w:ascii="Symbol" w:hAnsi="Symbol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hint="default" w:ascii="Symbol" w:hAnsi="Symbol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  <w:tabs>
          <w:tab w:val="num" w:pos="720" w:leader="none"/>
        </w:tabs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•"/>
      <w:lvlJc w:val="left"/>
      <w:pPr>
        <w:ind w:left="1440" w:hanging="360"/>
        <w:tabs>
          <w:tab w:val="num" w:pos="1440" w:leader="none"/>
        </w:tabs>
      </w:pPr>
      <w:rPr>
        <w:rFonts w:hint="default" w:ascii="Arial" w:hAnsi="Arial"/>
      </w:rPr>
    </w:lvl>
    <w:lvl w:ilvl="2">
      <w:start w:val="1"/>
      <w:numFmt w:val="bullet"/>
      <w:isLgl w:val="false"/>
      <w:suff w:val="tab"/>
      <w:lvlText w:val="•"/>
      <w:lvlJc w:val="left"/>
      <w:pPr>
        <w:ind w:left="2160" w:hanging="360"/>
        <w:tabs>
          <w:tab w:val="num" w:pos="2160" w:leader="none"/>
        </w:tabs>
      </w:pPr>
      <w:rPr>
        <w:rFonts w:hint="default" w:ascii="Arial" w:hAnsi="Arial"/>
      </w:rPr>
    </w:lvl>
    <w:lvl w:ilvl="3">
      <w:start w:val="1"/>
      <w:numFmt w:val="bullet"/>
      <w:isLgl w:val="false"/>
      <w:suff w:val="tab"/>
      <w:lvlText w:val="•"/>
      <w:lvlJc w:val="left"/>
      <w:pPr>
        <w:ind w:left="2880" w:hanging="360"/>
        <w:tabs>
          <w:tab w:val="num" w:pos="2880" w:leader="none"/>
        </w:tabs>
      </w:pPr>
      <w:rPr>
        <w:rFonts w:hint="default" w:ascii="Arial" w:hAnsi="Arial"/>
      </w:rPr>
    </w:lvl>
    <w:lvl w:ilvl="4">
      <w:start w:val="1"/>
      <w:numFmt w:val="bullet"/>
      <w:isLgl w:val="false"/>
      <w:suff w:val="tab"/>
      <w:lvlText w:val="•"/>
      <w:lvlJc w:val="left"/>
      <w:pPr>
        <w:ind w:left="3600" w:hanging="360"/>
        <w:tabs>
          <w:tab w:val="num" w:pos="3600" w:leader="none"/>
        </w:tabs>
      </w:pPr>
      <w:rPr>
        <w:rFonts w:hint="default" w:ascii="Arial" w:hAnsi="Arial"/>
      </w:rPr>
    </w:lvl>
    <w:lvl w:ilvl="5">
      <w:start w:val="1"/>
      <w:numFmt w:val="bullet"/>
      <w:isLgl w:val="false"/>
      <w:suff w:val="tab"/>
      <w:lvlText w:val="•"/>
      <w:lvlJc w:val="left"/>
      <w:pPr>
        <w:ind w:left="4320" w:hanging="360"/>
        <w:tabs>
          <w:tab w:val="num" w:pos="4320" w:leader="none"/>
        </w:tabs>
      </w:pPr>
      <w:rPr>
        <w:rFonts w:hint="default" w:ascii="Arial" w:hAnsi="Arial"/>
      </w:rPr>
    </w:lvl>
    <w:lvl w:ilvl="6">
      <w:start w:val="1"/>
      <w:numFmt w:val="bullet"/>
      <w:isLgl w:val="false"/>
      <w:suff w:val="tab"/>
      <w:lvlText w:val="•"/>
      <w:lvlJc w:val="left"/>
      <w:pPr>
        <w:ind w:left="5040" w:hanging="360"/>
        <w:tabs>
          <w:tab w:val="num" w:pos="5040" w:leader="none"/>
        </w:tabs>
      </w:pPr>
      <w:rPr>
        <w:rFonts w:hint="default" w:ascii="Arial" w:hAnsi="Arial"/>
      </w:rPr>
    </w:lvl>
    <w:lvl w:ilvl="7">
      <w:start w:val="1"/>
      <w:numFmt w:val="bullet"/>
      <w:isLgl w:val="false"/>
      <w:suff w:val="tab"/>
      <w:lvlText w:val="•"/>
      <w:lvlJc w:val="left"/>
      <w:pPr>
        <w:ind w:left="5760" w:hanging="360"/>
        <w:tabs>
          <w:tab w:val="num" w:pos="5760" w:leader="none"/>
        </w:tabs>
      </w:pPr>
      <w:rPr>
        <w:rFonts w:hint="default" w:ascii="Arial" w:hAnsi="Arial"/>
      </w:rPr>
    </w:lvl>
    <w:lvl w:ilvl="8">
      <w:start w:val="1"/>
      <w:numFmt w:val="bullet"/>
      <w:isLgl w:val="false"/>
      <w:suff w:val="tab"/>
      <w:lvlText w:val="•"/>
      <w:lvlJc w:val="left"/>
      <w:pPr>
        <w:ind w:left="6480" w:hanging="360"/>
        <w:tabs>
          <w:tab w:val="num" w:pos="6480" w:leader="none"/>
        </w:tabs>
      </w:pPr>
      <w:rPr>
        <w:rFonts w:hint="default" w:ascii="Arial" w:hAnsi="Arial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700" w:hanging="700"/>
      </w:pPr>
      <w:rPr>
        <w:rFonts w:hint="default"/>
        <w:i/>
      </w:rPr>
    </w:lvl>
    <w:lvl w:ilvl="1">
      <w:start w:val="10"/>
      <w:numFmt w:val="decimal"/>
      <w:isLgl w:val="false"/>
      <w:suff w:val="tab"/>
      <w:lvlText w:val="%1.%2"/>
      <w:lvlJc w:val="left"/>
      <w:pPr>
        <w:ind w:left="700" w:hanging="700"/>
      </w:pPr>
      <w:rPr>
        <w:rFonts w:hint="default"/>
        <w:i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160" w:hanging="2160"/>
      </w:pPr>
      <w:rPr>
        <w:rFonts w:hint="default"/>
        <w:i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 w:ascii="Times New Roman" w:hAnsi="Times New Roman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7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9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01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3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5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7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9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61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31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 w:eastAsiaTheme="minorHAnsi" w:cstheme="minorBidi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29">
    <w:multiLevelType w:val="hybridMultilevel"/>
    <w:lvl w:ilvl="0">
      <w:start w:val="1"/>
      <w:numFmt w:val="bullet"/>
      <w:pStyle w:val="827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7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9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01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3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5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7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9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61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31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b/>
        <w:sz w:val="32"/>
        <w:szCs w:val="32"/>
      </w:rPr>
    </w:lvl>
    <w:lvl w:ilvl="1">
      <w:start w:val="1"/>
      <w:numFmt w:val="decimal"/>
      <w:isLgl w:val="false"/>
      <w:suff w:val="tab"/>
      <w:lvlText w:val="%1.%2."/>
      <w:lvlJc w:val="left"/>
      <w:pPr>
        <w:ind w:left="502" w:hanging="360"/>
      </w:pPr>
      <w:rPr>
        <w:rFonts w:ascii="Times New Roman" w:hAnsi="Times New Roman" w:eastAsia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isLgl w:val="false"/>
      <w:suff w:val="tab"/>
      <w:lvlText w:val="●"/>
      <w:lvlJc w:val="left"/>
      <w:pPr>
        <w:ind w:left="1800" w:hanging="720"/>
      </w:pPr>
      <w:rPr>
        <w:rFonts w:ascii="Noto Sans Symbols" w:hAnsi="Noto Sans Symbols" w:eastAsia="Noto Sans Symbols" w:cs="Noto Sans Symbols"/>
      </w:rPr>
    </w:lvl>
    <w:lvl w:ilvl="3">
      <w:start w:val="1"/>
      <w:numFmt w:val="decimal"/>
      <w:isLgl w:val="false"/>
      <w:suff w:val="tab"/>
      <w:lvlText w:val="%1.%2.●.%4."/>
      <w:lvlJc w:val="left"/>
      <w:pPr>
        <w:ind w:left="2160" w:hanging="720"/>
      </w:pPr>
    </w:lvl>
    <w:lvl w:ilvl="4">
      <w:start w:val="1"/>
      <w:numFmt w:val="decimal"/>
      <w:isLgl w:val="false"/>
      <w:suff w:val="tab"/>
      <w:lvlText w:val="%1.%2.●.%4.%5."/>
      <w:lvlJc w:val="left"/>
      <w:pPr>
        <w:ind w:left="2880" w:hanging="1080"/>
      </w:pPr>
    </w:lvl>
    <w:lvl w:ilvl="5">
      <w:start w:val="1"/>
      <w:numFmt w:val="decimal"/>
      <w:isLgl w:val="false"/>
      <w:suff w:val="tab"/>
      <w:lvlText w:val="%1.%2.●.%4.%5.%6."/>
      <w:lvlJc w:val="left"/>
      <w:pPr>
        <w:ind w:left="3240" w:hanging="1080"/>
      </w:pPr>
    </w:lvl>
    <w:lvl w:ilvl="6">
      <w:start w:val="1"/>
      <w:numFmt w:val="decimal"/>
      <w:isLgl w:val="false"/>
      <w:suff w:val="tab"/>
      <w:lvlText w:val="%1.%2.●.%4.%5.%6.%7."/>
      <w:lvlJc w:val="left"/>
      <w:pPr>
        <w:ind w:left="3960" w:hanging="1440"/>
      </w:pPr>
    </w:lvl>
    <w:lvl w:ilvl="7">
      <w:start w:val="1"/>
      <w:numFmt w:val="decimal"/>
      <w:isLgl w:val="false"/>
      <w:suff w:val="tab"/>
      <w:lvlText w:val="%1.%2.●.%4.%5.%6.%7.%8."/>
      <w:lvlJc w:val="left"/>
      <w:pPr>
        <w:ind w:left="4320" w:hanging="1440"/>
      </w:pPr>
    </w:lvl>
    <w:lvl w:ilvl="8">
      <w:start w:val="1"/>
      <w:numFmt w:val="decimal"/>
      <w:isLgl w:val="false"/>
      <w:suff w:val="tab"/>
      <w:lvlText w:val="%1.%2.●.%4.%5.%6.%7.%8.%9."/>
      <w:lvlJc w:val="left"/>
      <w:pPr>
        <w:ind w:left="5040" w:hanging="180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78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50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22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94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66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38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10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82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549" w:hanging="360"/>
      </w:pPr>
      <w:rPr>
        <w:rFonts w:hint="default" w:ascii="Wingdings" w:hAnsi="Wingdings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7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9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01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3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5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7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9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61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31" w:hanging="180"/>
      </w:p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1"/>
  </w:num>
  <w:num w:numId="3">
    <w:abstractNumId w:val="9"/>
  </w:num>
  <w:num w:numId="4">
    <w:abstractNumId w:val="4"/>
  </w:num>
  <w:num w:numId="5">
    <w:abstractNumId w:val="3"/>
  </w:num>
  <w:num w:numId="6">
    <w:abstractNumId w:val="13"/>
  </w:num>
  <w:num w:numId="7">
    <w:abstractNumId w:val="5"/>
  </w:num>
  <w:num w:numId="8">
    <w:abstractNumId w:val="8"/>
  </w:num>
  <w:num w:numId="9">
    <w:abstractNumId w:val="38"/>
  </w:num>
  <w:num w:numId="10">
    <w:abstractNumId w:val="10"/>
  </w:num>
  <w:num w:numId="11">
    <w:abstractNumId w:val="6"/>
  </w:num>
  <w:num w:numId="12">
    <w:abstractNumId w:val="20"/>
  </w:num>
  <w:num w:numId="13">
    <w:abstractNumId w:val="42"/>
  </w:num>
  <w:num w:numId="14">
    <w:abstractNumId w:val="21"/>
  </w:num>
  <w:num w:numId="15">
    <w:abstractNumId w:val="39"/>
  </w:num>
  <w:num w:numId="16">
    <w:abstractNumId w:val="44"/>
  </w:num>
  <w:num w:numId="17">
    <w:abstractNumId w:val="40"/>
  </w:num>
  <w:num w:numId="18">
    <w:abstractNumId w:val="37"/>
  </w:num>
  <w:num w:numId="19">
    <w:abstractNumId w:val="26"/>
  </w:num>
  <w:num w:numId="20">
    <w:abstractNumId w:val="33"/>
  </w:num>
  <w:num w:numId="21">
    <w:abstractNumId w:val="22"/>
  </w:num>
  <w:num w:numId="22">
    <w:abstractNumId w:val="7"/>
  </w:num>
  <w:num w:numId="23">
    <w:abstractNumId w:val="43"/>
  </w:num>
  <w:num w:numId="24">
    <w:abstractNumId w:val="16"/>
  </w:num>
  <w:num w:numId="25">
    <w:abstractNumId w:val="18"/>
  </w:num>
  <w:num w:numId="26">
    <w:abstractNumId w:val="2"/>
  </w:num>
  <w:num w:numId="27">
    <w:abstractNumId w:val="12"/>
  </w:num>
  <w:num w:numId="28">
    <w:abstractNumId w:val="25"/>
  </w:num>
  <w:num w:numId="29">
    <w:abstractNumId w:val="17"/>
  </w:num>
  <w:num w:numId="30">
    <w:abstractNumId w:val="19"/>
  </w:num>
  <w:num w:numId="31">
    <w:abstractNumId w:val="1"/>
  </w:num>
  <w:num w:numId="32">
    <w:abstractNumId w:val="34"/>
  </w:num>
  <w:num w:numId="33">
    <w:abstractNumId w:val="30"/>
  </w:num>
  <w:num w:numId="34">
    <w:abstractNumId w:val="14"/>
  </w:num>
  <w:num w:numId="35">
    <w:abstractNumId w:val="24"/>
  </w:num>
  <w:num w:numId="36">
    <w:abstractNumId w:val="45"/>
  </w:num>
  <w:num w:numId="37">
    <w:abstractNumId w:val="36"/>
  </w:num>
  <w:num w:numId="38">
    <w:abstractNumId w:val="0"/>
  </w:num>
  <w:num w:numId="39">
    <w:abstractNumId w:val="23"/>
  </w:num>
  <w:num w:numId="40">
    <w:abstractNumId w:val="27"/>
  </w:num>
  <w:num w:numId="41">
    <w:abstractNumId w:val="28"/>
  </w:num>
  <w:num w:numId="42">
    <w:abstractNumId w:val="32"/>
  </w:num>
  <w:num w:numId="43">
    <w:abstractNumId w:val="31"/>
  </w:num>
  <w:num w:numId="44">
    <w:abstractNumId w:val="35"/>
  </w:num>
  <w:num w:numId="45">
    <w:abstractNumId w:val="15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802"/>
    <w:link w:val="793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802"/>
    <w:link w:val="794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802"/>
    <w:link w:val="795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802"/>
    <w:link w:val="796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802"/>
    <w:link w:val="797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802"/>
    <w:link w:val="798"/>
    <w:uiPriority w:val="9"/>
    <w:rPr>
      <w:rFonts w:ascii="Arial" w:hAnsi="Arial" w:eastAsia="Arial" w:cs="Arial"/>
      <w:b/>
      <w:bCs/>
      <w:sz w:val="22"/>
      <w:szCs w:val="22"/>
    </w:rPr>
  </w:style>
  <w:style w:type="character" w:styleId="25">
    <w:name w:val="Heading 7 Char"/>
    <w:basedOn w:val="802"/>
    <w:link w:val="79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7">
    <w:name w:val="Heading 8 Char"/>
    <w:basedOn w:val="802"/>
    <w:link w:val="800"/>
    <w:uiPriority w:val="9"/>
    <w:rPr>
      <w:rFonts w:ascii="Arial" w:hAnsi="Arial" w:eastAsia="Arial" w:cs="Arial"/>
      <w:i/>
      <w:iCs/>
      <w:sz w:val="22"/>
      <w:szCs w:val="22"/>
    </w:rPr>
  </w:style>
  <w:style w:type="character" w:styleId="29">
    <w:name w:val="Heading 9 Char"/>
    <w:basedOn w:val="802"/>
    <w:link w:val="801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792"/>
    <w:next w:val="792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802"/>
    <w:link w:val="33"/>
    <w:uiPriority w:val="10"/>
    <w:rPr>
      <w:sz w:val="48"/>
      <w:szCs w:val="48"/>
    </w:rPr>
  </w:style>
  <w:style w:type="paragraph" w:styleId="35">
    <w:name w:val="Subtitle"/>
    <w:basedOn w:val="792"/>
    <w:next w:val="792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802"/>
    <w:link w:val="35"/>
    <w:uiPriority w:val="11"/>
    <w:rPr>
      <w:sz w:val="24"/>
      <w:szCs w:val="24"/>
    </w:rPr>
  </w:style>
  <w:style w:type="paragraph" w:styleId="37">
    <w:name w:val="Quote"/>
    <w:basedOn w:val="792"/>
    <w:next w:val="792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792"/>
    <w:next w:val="792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802"/>
    <w:link w:val="805"/>
    <w:uiPriority w:val="99"/>
  </w:style>
  <w:style w:type="character" w:styleId="44">
    <w:name w:val="Footer Char"/>
    <w:basedOn w:val="802"/>
    <w:link w:val="807"/>
    <w:uiPriority w:val="99"/>
  </w:style>
  <w:style w:type="character" w:styleId="46">
    <w:name w:val="Caption Char"/>
    <w:basedOn w:val="838"/>
    <w:link w:val="807"/>
    <w:uiPriority w:val="99"/>
  </w:style>
  <w:style w:type="table" w:styleId="48">
    <w:name w:val="Table Grid Light"/>
    <w:basedOn w:val="80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80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80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8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8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8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8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8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8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8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8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8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8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8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8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8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8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8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8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8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8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8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8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8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5">
    <w:name w:val="Footnote Text Char"/>
    <w:link w:val="841"/>
    <w:uiPriority w:val="99"/>
    <w:rPr>
      <w:sz w:val="18"/>
    </w:rPr>
  </w:style>
  <w:style w:type="paragraph" w:styleId="177">
    <w:name w:val="endnote text"/>
    <w:basedOn w:val="792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802"/>
    <w:uiPriority w:val="99"/>
    <w:semiHidden/>
    <w:unhideWhenUsed/>
    <w:rPr>
      <w:vertAlign w:val="superscript"/>
    </w:rPr>
  </w:style>
  <w:style w:type="paragraph" w:styleId="183">
    <w:name w:val="toc 4"/>
    <w:basedOn w:val="792"/>
    <w:next w:val="792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792"/>
    <w:next w:val="792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792"/>
    <w:next w:val="792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792"/>
    <w:next w:val="792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792"/>
    <w:next w:val="792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792"/>
    <w:next w:val="792"/>
    <w:uiPriority w:val="39"/>
    <w:unhideWhenUsed/>
    <w:pPr>
      <w:ind w:left="2268" w:right="0" w:firstLine="0"/>
      <w:spacing w:after="57"/>
    </w:pPr>
  </w:style>
  <w:style w:type="paragraph" w:styleId="190">
    <w:name w:val="table of figures"/>
    <w:basedOn w:val="792"/>
    <w:next w:val="792"/>
    <w:uiPriority w:val="99"/>
    <w:unhideWhenUsed/>
    <w:pPr>
      <w:spacing w:after="0" w:afterAutospacing="0"/>
    </w:pPr>
  </w:style>
  <w:style w:type="paragraph" w:styleId="792" w:default="1">
    <w:name w:val="Normal"/>
    <w:qFormat/>
  </w:style>
  <w:style w:type="paragraph" w:styleId="793">
    <w:name w:val="Heading 1"/>
    <w:basedOn w:val="792"/>
    <w:next w:val="792"/>
    <w:link w:val="814"/>
    <w:qFormat/>
    <w:pPr>
      <w:keepNext/>
      <w:spacing w:before="240" w:after="120" w:line="360" w:lineRule="auto"/>
      <w:outlineLvl w:val="0"/>
    </w:pPr>
    <w:rPr>
      <w:rFonts w:ascii="Arial" w:hAnsi="Arial" w:eastAsia="Times New Roman" w:cs="Times New Roman"/>
      <w:b/>
      <w:bCs/>
      <w:caps/>
      <w:color w:val="2c8de6"/>
      <w:sz w:val="36"/>
      <w:szCs w:val="24"/>
      <w:lang w:val="en-GB"/>
    </w:rPr>
  </w:style>
  <w:style w:type="paragraph" w:styleId="794">
    <w:name w:val="Heading 2"/>
    <w:basedOn w:val="792"/>
    <w:next w:val="792"/>
    <w:link w:val="815"/>
    <w:qFormat/>
    <w:pPr>
      <w:keepNext/>
      <w:spacing w:before="240" w:after="120" w:line="360" w:lineRule="auto"/>
      <w:outlineLvl w:val="1"/>
    </w:pPr>
    <w:rPr>
      <w:rFonts w:ascii="Arial" w:hAnsi="Arial" w:eastAsia="Times New Roman" w:cs="Times New Roman"/>
      <w:b/>
      <w:sz w:val="28"/>
      <w:szCs w:val="24"/>
      <w:lang w:val="en-GB"/>
    </w:rPr>
  </w:style>
  <w:style w:type="paragraph" w:styleId="795">
    <w:name w:val="Heading 3"/>
    <w:basedOn w:val="792"/>
    <w:next w:val="792"/>
    <w:link w:val="816"/>
    <w:qFormat/>
    <w:pPr>
      <w:keepNext/>
      <w:spacing w:before="120" w:after="0" w:line="360" w:lineRule="auto"/>
      <w:outlineLvl w:val="2"/>
    </w:pPr>
    <w:rPr>
      <w:rFonts w:ascii="Arial" w:hAnsi="Arial" w:eastAsia="Times New Roman" w:cs="Arial"/>
      <w:b/>
      <w:bCs/>
      <w:szCs w:val="26"/>
      <w:lang w:val="en-GB"/>
    </w:rPr>
  </w:style>
  <w:style w:type="paragraph" w:styleId="796">
    <w:name w:val="Heading 4"/>
    <w:basedOn w:val="792"/>
    <w:next w:val="792"/>
    <w:link w:val="817"/>
    <w:qFormat/>
    <w:pPr>
      <w:keepNext/>
      <w:spacing w:after="0" w:line="360" w:lineRule="auto"/>
      <w:widowControl w:val="off"/>
      <w:outlineLvl w:val="3"/>
    </w:pPr>
    <w:rPr>
      <w:rFonts w:ascii="Arial" w:hAnsi="Arial" w:eastAsia="Times New Roman" w:cs="Times New Roman"/>
      <w:b/>
      <w:sz w:val="28"/>
      <w:szCs w:val="20"/>
      <w:lang w:val="en-AU"/>
    </w:rPr>
  </w:style>
  <w:style w:type="paragraph" w:styleId="797">
    <w:name w:val="Heading 5"/>
    <w:basedOn w:val="792"/>
    <w:next w:val="792"/>
    <w:link w:val="818"/>
    <w:qFormat/>
    <w:pPr>
      <w:jc w:val="both"/>
      <w:keepNext/>
      <w:spacing w:after="0" w:line="360" w:lineRule="auto"/>
      <w:widowControl w:val="off"/>
      <w:outlineLvl w:val="4"/>
    </w:pPr>
    <w:rPr>
      <w:rFonts w:ascii="Arial" w:hAnsi="Arial" w:eastAsia="Times New Roman" w:cs="Times New Roman"/>
      <w:b/>
      <w:bCs/>
      <w:sz w:val="28"/>
      <w:szCs w:val="24"/>
      <w:lang w:val="en-GB"/>
    </w:rPr>
  </w:style>
  <w:style w:type="paragraph" w:styleId="798">
    <w:name w:val="Heading 6"/>
    <w:basedOn w:val="792"/>
    <w:next w:val="792"/>
    <w:link w:val="819"/>
    <w:qFormat/>
    <w:pPr>
      <w:keepNext/>
      <w:spacing w:after="58" w:line="360" w:lineRule="auto"/>
      <w:widowControl w:val="off"/>
      <w:outlineLvl w:val="5"/>
    </w:pPr>
    <w:rPr>
      <w:rFonts w:ascii="Arial" w:hAnsi="Arial" w:eastAsia="Times New Roman" w:cs="Times New Roman"/>
      <w:b/>
      <w:sz w:val="24"/>
      <w:szCs w:val="20"/>
      <w:lang w:val="en-AU"/>
    </w:rPr>
  </w:style>
  <w:style w:type="paragraph" w:styleId="799">
    <w:name w:val="Heading 7"/>
    <w:basedOn w:val="792"/>
    <w:next w:val="792"/>
    <w:link w:val="820"/>
    <w:qFormat/>
    <w:pPr>
      <w:jc w:val="both"/>
      <w:keepNext/>
      <w:spacing w:after="0" w:line="360" w:lineRule="auto"/>
      <w:widowControl w:val="off"/>
      <w:outlineLvl w:val="6"/>
    </w:pPr>
    <w:rPr>
      <w:rFonts w:ascii="Arial" w:hAnsi="Arial" w:eastAsia="Times New Roman" w:cs="Times New Roman"/>
      <w:spacing w:val="-3"/>
      <w:sz w:val="28"/>
      <w:szCs w:val="20"/>
      <w:lang w:val="en-US"/>
    </w:rPr>
  </w:style>
  <w:style w:type="paragraph" w:styleId="800">
    <w:name w:val="Heading 8"/>
    <w:basedOn w:val="792"/>
    <w:next w:val="792"/>
    <w:link w:val="821"/>
    <w:qFormat/>
    <w:pPr>
      <w:jc w:val="both"/>
      <w:keepNext/>
      <w:spacing w:after="0" w:line="360" w:lineRule="auto"/>
      <w:widowControl w:val="off"/>
      <w:outlineLvl w:val="7"/>
    </w:pPr>
    <w:rPr>
      <w:rFonts w:ascii="Arial" w:hAnsi="Arial" w:eastAsia="Times New Roman" w:cs="Times New Roman"/>
      <w:b/>
      <w:bCs/>
      <w:sz w:val="24"/>
      <w:szCs w:val="24"/>
      <w:lang w:val="en-GB"/>
    </w:rPr>
  </w:style>
  <w:style w:type="paragraph" w:styleId="801">
    <w:name w:val="Heading 9"/>
    <w:basedOn w:val="792"/>
    <w:next w:val="792"/>
    <w:link w:val="822"/>
    <w:qFormat/>
    <w:pPr>
      <w:ind w:left="360" w:firstLine="360"/>
      <w:jc w:val="both"/>
      <w:keepNext/>
      <w:spacing w:after="0" w:line="360" w:lineRule="auto"/>
      <w:widowControl w:val="off"/>
      <w:outlineLvl w:val="8"/>
    </w:pPr>
    <w:rPr>
      <w:rFonts w:ascii="Arial" w:hAnsi="Arial" w:eastAsia="Times New Roman" w:cs="Times New Roman"/>
      <w:sz w:val="24"/>
      <w:szCs w:val="20"/>
      <w:u w:val="single"/>
      <w:lang w:val="en-AU"/>
    </w:rPr>
  </w:style>
  <w:style w:type="character" w:styleId="802" w:default="1">
    <w:name w:val="Default Paragraph Font"/>
    <w:uiPriority w:val="1"/>
    <w:semiHidden/>
    <w:unhideWhenUsed/>
  </w:style>
  <w:style w:type="table" w:styleId="80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04" w:default="1">
    <w:name w:val="No List"/>
    <w:uiPriority w:val="99"/>
    <w:semiHidden/>
    <w:unhideWhenUsed/>
  </w:style>
  <w:style w:type="paragraph" w:styleId="805">
    <w:name w:val="Header"/>
    <w:basedOn w:val="792"/>
    <w:link w:val="80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06" w:customStyle="1">
    <w:name w:val="Верхний колонтитул Знак"/>
    <w:basedOn w:val="802"/>
    <w:link w:val="805"/>
    <w:uiPriority w:val="99"/>
  </w:style>
  <w:style w:type="paragraph" w:styleId="807">
    <w:name w:val="Footer"/>
    <w:basedOn w:val="792"/>
    <w:link w:val="808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08" w:customStyle="1">
    <w:name w:val="Нижний колонтитул Знак"/>
    <w:basedOn w:val="802"/>
    <w:link w:val="807"/>
    <w:uiPriority w:val="99"/>
  </w:style>
  <w:style w:type="paragraph" w:styleId="809">
    <w:name w:val="No Spacing"/>
    <w:link w:val="810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character" w:styleId="810" w:customStyle="1">
    <w:name w:val="Без интервала Знак"/>
    <w:basedOn w:val="802"/>
    <w:link w:val="809"/>
    <w:uiPriority w:val="1"/>
    <w:rPr>
      <w:rFonts w:eastAsiaTheme="minorEastAsia"/>
      <w:lang w:eastAsia="ru-RU"/>
    </w:rPr>
  </w:style>
  <w:style w:type="character" w:styleId="811">
    <w:name w:val="Placeholder Text"/>
    <w:basedOn w:val="802"/>
    <w:uiPriority w:val="99"/>
    <w:semiHidden/>
    <w:rPr>
      <w:color w:val="808080"/>
    </w:rPr>
  </w:style>
  <w:style w:type="paragraph" w:styleId="812">
    <w:name w:val="Balloon Text"/>
    <w:basedOn w:val="792"/>
    <w:link w:val="813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13" w:customStyle="1">
    <w:name w:val="Текст выноски Знак"/>
    <w:basedOn w:val="802"/>
    <w:link w:val="812"/>
    <w:rPr>
      <w:rFonts w:ascii="Tahoma" w:hAnsi="Tahoma" w:cs="Tahoma"/>
      <w:sz w:val="16"/>
      <w:szCs w:val="16"/>
    </w:rPr>
  </w:style>
  <w:style w:type="character" w:styleId="814" w:customStyle="1">
    <w:name w:val="Заголовок 1 Знак"/>
    <w:basedOn w:val="802"/>
    <w:link w:val="793"/>
    <w:rPr>
      <w:rFonts w:ascii="Arial" w:hAnsi="Arial" w:eastAsia="Times New Roman" w:cs="Times New Roman"/>
      <w:b/>
      <w:bCs/>
      <w:caps/>
      <w:color w:val="2c8de6"/>
      <w:sz w:val="36"/>
      <w:szCs w:val="24"/>
      <w:lang w:val="en-GB"/>
    </w:rPr>
  </w:style>
  <w:style w:type="character" w:styleId="815" w:customStyle="1">
    <w:name w:val="Заголовок 2 Знак"/>
    <w:basedOn w:val="802"/>
    <w:link w:val="794"/>
    <w:rPr>
      <w:rFonts w:ascii="Arial" w:hAnsi="Arial" w:eastAsia="Times New Roman" w:cs="Times New Roman"/>
      <w:b/>
      <w:sz w:val="28"/>
      <w:szCs w:val="24"/>
      <w:lang w:val="en-GB"/>
    </w:rPr>
  </w:style>
  <w:style w:type="character" w:styleId="816" w:customStyle="1">
    <w:name w:val="Заголовок 3 Знак"/>
    <w:basedOn w:val="802"/>
    <w:link w:val="795"/>
    <w:rPr>
      <w:rFonts w:ascii="Arial" w:hAnsi="Arial" w:eastAsia="Times New Roman" w:cs="Arial"/>
      <w:b/>
      <w:bCs/>
      <w:szCs w:val="26"/>
      <w:lang w:val="en-GB"/>
    </w:rPr>
  </w:style>
  <w:style w:type="character" w:styleId="817" w:customStyle="1">
    <w:name w:val="Заголовок 4 Знак"/>
    <w:basedOn w:val="802"/>
    <w:link w:val="796"/>
    <w:rPr>
      <w:rFonts w:ascii="Arial" w:hAnsi="Arial" w:eastAsia="Times New Roman" w:cs="Times New Roman"/>
      <w:b/>
      <w:sz w:val="28"/>
      <w:szCs w:val="20"/>
      <w:lang w:val="en-AU"/>
    </w:rPr>
  </w:style>
  <w:style w:type="character" w:styleId="818" w:customStyle="1">
    <w:name w:val="Заголовок 5 Знак"/>
    <w:basedOn w:val="802"/>
    <w:link w:val="797"/>
    <w:rPr>
      <w:rFonts w:ascii="Arial" w:hAnsi="Arial" w:eastAsia="Times New Roman" w:cs="Times New Roman"/>
      <w:b/>
      <w:bCs/>
      <w:sz w:val="28"/>
      <w:szCs w:val="24"/>
      <w:lang w:val="en-GB"/>
    </w:rPr>
  </w:style>
  <w:style w:type="character" w:styleId="819" w:customStyle="1">
    <w:name w:val="Заголовок 6 Знак"/>
    <w:basedOn w:val="802"/>
    <w:link w:val="798"/>
    <w:rPr>
      <w:rFonts w:ascii="Arial" w:hAnsi="Arial" w:eastAsia="Times New Roman" w:cs="Times New Roman"/>
      <w:b/>
      <w:sz w:val="24"/>
      <w:szCs w:val="20"/>
      <w:lang w:val="en-AU"/>
    </w:rPr>
  </w:style>
  <w:style w:type="character" w:styleId="820" w:customStyle="1">
    <w:name w:val="Заголовок 7 Знак"/>
    <w:basedOn w:val="802"/>
    <w:link w:val="799"/>
    <w:rPr>
      <w:rFonts w:ascii="Arial" w:hAnsi="Arial" w:eastAsia="Times New Roman" w:cs="Times New Roman"/>
      <w:spacing w:val="-3"/>
      <w:sz w:val="28"/>
      <w:szCs w:val="20"/>
      <w:lang w:val="en-US"/>
    </w:rPr>
  </w:style>
  <w:style w:type="character" w:styleId="821" w:customStyle="1">
    <w:name w:val="Заголовок 8 Знак"/>
    <w:basedOn w:val="802"/>
    <w:link w:val="800"/>
    <w:rPr>
      <w:rFonts w:ascii="Arial" w:hAnsi="Arial" w:eastAsia="Times New Roman" w:cs="Times New Roman"/>
      <w:b/>
      <w:bCs/>
      <w:sz w:val="24"/>
      <w:szCs w:val="24"/>
      <w:lang w:val="en-GB"/>
    </w:rPr>
  </w:style>
  <w:style w:type="character" w:styleId="822" w:customStyle="1">
    <w:name w:val="Заголовок 9 Знак"/>
    <w:basedOn w:val="802"/>
    <w:link w:val="801"/>
    <w:rPr>
      <w:rFonts w:ascii="Arial" w:hAnsi="Arial" w:eastAsia="Times New Roman" w:cs="Times New Roman"/>
      <w:sz w:val="24"/>
      <w:szCs w:val="20"/>
      <w:u w:val="single"/>
      <w:lang w:val="en-AU"/>
    </w:rPr>
  </w:style>
  <w:style w:type="character" w:styleId="823">
    <w:name w:val="Hyperlink"/>
    <w:uiPriority w:val="99"/>
    <w:rPr>
      <w:color w:val="0000ff"/>
      <w:u w:val="single"/>
    </w:rPr>
  </w:style>
  <w:style w:type="table" w:styleId="824">
    <w:name w:val="Table Grid"/>
    <w:basedOn w:val="803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25">
    <w:name w:val="toc 1"/>
    <w:basedOn w:val="792"/>
    <w:next w:val="792"/>
    <w:uiPriority w:val="39"/>
    <w:qFormat/>
    <w:pPr>
      <w:spacing w:after="0" w:line="360" w:lineRule="auto"/>
      <w:tabs>
        <w:tab w:val="right" w:pos="9825" w:leader="dot"/>
      </w:tabs>
    </w:pPr>
    <w:rPr>
      <w:rFonts w:ascii="Arial" w:hAnsi="Arial" w:eastAsia="Times New Roman" w:cs="Times New Roman"/>
      <w:bCs/>
      <w:sz w:val="24"/>
      <w:szCs w:val="28"/>
      <w:lang w:val="en-AU"/>
    </w:rPr>
  </w:style>
  <w:style w:type="paragraph" w:styleId="826" w:customStyle="1">
    <w:name w:val="numbered list"/>
    <w:basedOn w:val="827"/>
  </w:style>
  <w:style w:type="paragraph" w:styleId="827" w:customStyle="1">
    <w:name w:val="bullet"/>
    <w:basedOn w:val="792"/>
    <w:pPr>
      <w:numPr>
        <w:numId w:val="1"/>
      </w:numPr>
      <w:spacing w:after="0" w:line="360" w:lineRule="auto"/>
    </w:pPr>
    <w:rPr>
      <w:rFonts w:ascii="Arial" w:hAnsi="Arial" w:eastAsia="Times New Roman" w:cs="Times New Roman"/>
      <w:szCs w:val="24"/>
      <w:lang w:val="en-GB"/>
    </w:rPr>
  </w:style>
  <w:style w:type="character" w:styleId="828">
    <w:name w:val="page number"/>
    <w:rPr>
      <w:rFonts w:ascii="Arial" w:hAnsi="Arial"/>
      <w:sz w:val="16"/>
    </w:rPr>
  </w:style>
  <w:style w:type="paragraph" w:styleId="829" w:customStyle="1">
    <w:name w:val="Doc subtitle1"/>
    <w:basedOn w:val="792"/>
    <w:link w:val="840"/>
    <w:pPr>
      <w:spacing w:after="0" w:line="360" w:lineRule="auto"/>
    </w:pPr>
    <w:rPr>
      <w:rFonts w:ascii="Arial" w:hAnsi="Arial" w:eastAsia="Times New Roman" w:cs="Times New Roman"/>
      <w:b/>
      <w:sz w:val="28"/>
      <w:szCs w:val="24"/>
      <w:lang w:val="en-GB"/>
    </w:rPr>
  </w:style>
  <w:style w:type="paragraph" w:styleId="830" w:customStyle="1">
    <w:name w:val="Doc subtitle2"/>
    <w:basedOn w:val="792"/>
    <w:pPr>
      <w:spacing w:after="0" w:line="360" w:lineRule="auto"/>
    </w:pPr>
    <w:rPr>
      <w:rFonts w:ascii="Arial" w:hAnsi="Arial" w:eastAsia="Times New Roman" w:cs="Times New Roman"/>
      <w:sz w:val="28"/>
      <w:szCs w:val="24"/>
      <w:lang w:val="en-GB"/>
    </w:rPr>
  </w:style>
  <w:style w:type="paragraph" w:styleId="831" w:customStyle="1">
    <w:name w:val="Doc title"/>
    <w:basedOn w:val="792"/>
    <w:pPr>
      <w:spacing w:after="0" w:line="360" w:lineRule="auto"/>
    </w:pPr>
    <w:rPr>
      <w:rFonts w:ascii="Arial" w:hAnsi="Arial" w:eastAsia="Times New Roman" w:cs="Times New Roman"/>
      <w:b/>
      <w:sz w:val="40"/>
      <w:szCs w:val="24"/>
      <w:lang w:val="en-GB"/>
    </w:rPr>
  </w:style>
  <w:style w:type="paragraph" w:styleId="832">
    <w:name w:val="Body Text"/>
    <w:basedOn w:val="792"/>
    <w:link w:val="833"/>
    <w:semiHidden/>
    <w:pPr>
      <w:jc w:val="both"/>
      <w:spacing w:after="0" w:line="360" w:lineRule="auto"/>
      <w:widowControl w:val="off"/>
    </w:pPr>
    <w:rPr>
      <w:rFonts w:ascii="Arial" w:hAnsi="Arial" w:eastAsia="Times New Roman" w:cs="Times New Roman"/>
      <w:sz w:val="24"/>
      <w:szCs w:val="20"/>
      <w:lang w:val="en-AU"/>
    </w:rPr>
  </w:style>
  <w:style w:type="character" w:styleId="833" w:customStyle="1">
    <w:name w:val="Основной текст Знак"/>
    <w:basedOn w:val="802"/>
    <w:link w:val="832"/>
    <w:semiHidden/>
    <w:rPr>
      <w:rFonts w:ascii="Arial" w:hAnsi="Arial" w:eastAsia="Times New Roman" w:cs="Times New Roman"/>
      <w:sz w:val="24"/>
      <w:szCs w:val="20"/>
      <w:lang w:val="en-AU"/>
    </w:rPr>
  </w:style>
  <w:style w:type="paragraph" w:styleId="834">
    <w:name w:val="Body Text Indent 2"/>
    <w:basedOn w:val="792"/>
    <w:link w:val="835"/>
    <w:semiHidden/>
    <w:pPr>
      <w:ind w:left="720"/>
      <w:spacing w:after="0" w:line="360" w:lineRule="auto"/>
    </w:pPr>
    <w:rPr>
      <w:rFonts w:ascii="Arial" w:hAnsi="Arial" w:eastAsia="Times New Roman" w:cs="Times New Roman"/>
      <w:sz w:val="24"/>
      <w:szCs w:val="20"/>
      <w:lang w:val="en-US"/>
    </w:rPr>
  </w:style>
  <w:style w:type="character" w:styleId="835" w:customStyle="1">
    <w:name w:val="Основной текст с отступом 2 Знак"/>
    <w:basedOn w:val="802"/>
    <w:link w:val="834"/>
    <w:semiHidden/>
    <w:rPr>
      <w:rFonts w:ascii="Arial" w:hAnsi="Arial" w:eastAsia="Times New Roman" w:cs="Times New Roman"/>
      <w:sz w:val="24"/>
      <w:szCs w:val="20"/>
      <w:lang w:val="en-US"/>
    </w:rPr>
  </w:style>
  <w:style w:type="paragraph" w:styleId="836">
    <w:name w:val="Body Text 2"/>
    <w:basedOn w:val="792"/>
    <w:link w:val="837"/>
    <w:semiHidden/>
    <w:pPr>
      <w:jc w:val="both"/>
      <w:spacing w:after="0" w:line="360" w:lineRule="auto"/>
      <w:widowControl w:val="off"/>
    </w:pPr>
    <w:rPr>
      <w:rFonts w:ascii="Arial" w:hAnsi="Arial" w:eastAsia="Times New Roman" w:cs="Times New Roman"/>
      <w:spacing w:val="-3"/>
      <w:szCs w:val="20"/>
      <w:lang w:val="en-US"/>
    </w:rPr>
  </w:style>
  <w:style w:type="character" w:styleId="837" w:customStyle="1">
    <w:name w:val="Основной текст 2 Знак"/>
    <w:basedOn w:val="802"/>
    <w:link w:val="836"/>
    <w:semiHidden/>
    <w:rPr>
      <w:rFonts w:ascii="Arial" w:hAnsi="Arial" w:eastAsia="Times New Roman" w:cs="Times New Roman"/>
      <w:spacing w:val="-3"/>
      <w:szCs w:val="20"/>
      <w:lang w:val="en-US"/>
    </w:rPr>
  </w:style>
  <w:style w:type="paragraph" w:styleId="838">
    <w:name w:val="Caption"/>
    <w:basedOn w:val="792"/>
    <w:next w:val="792"/>
    <w:qFormat/>
    <w:pPr>
      <w:jc w:val="center"/>
      <w:spacing w:before="240" w:after="0" w:line="360" w:lineRule="auto"/>
      <w:widowControl w:val="off"/>
    </w:pPr>
    <w:rPr>
      <w:rFonts w:ascii="Arial" w:hAnsi="Arial" w:eastAsia="Times New Roman" w:cs="Times New Roman"/>
      <w:b/>
      <w:sz w:val="36"/>
      <w:szCs w:val="20"/>
      <w:lang w:val="en-AU"/>
    </w:rPr>
  </w:style>
  <w:style w:type="paragraph" w:styleId="839" w:customStyle="1">
    <w:name w:val="Абзац списка1"/>
    <w:basedOn w:val="792"/>
    <w:pPr>
      <w:ind w:left="720"/>
      <w:spacing w:after="0" w:line="360" w:lineRule="auto"/>
    </w:pPr>
    <w:rPr>
      <w:rFonts w:ascii="Arial" w:hAnsi="Arial" w:eastAsia="Times New Roman" w:cs="Times New Roman"/>
      <w:szCs w:val="24"/>
      <w:lang w:val="en-GB"/>
    </w:rPr>
  </w:style>
  <w:style w:type="character" w:styleId="840" w:customStyle="1">
    <w:name w:val="Doc subtitle1 Char"/>
    <w:link w:val="829"/>
    <w:rPr>
      <w:rFonts w:ascii="Arial" w:hAnsi="Arial" w:eastAsia="Times New Roman" w:cs="Times New Roman"/>
      <w:b/>
      <w:sz w:val="28"/>
      <w:szCs w:val="24"/>
      <w:lang w:val="en-GB"/>
    </w:rPr>
  </w:style>
  <w:style w:type="paragraph" w:styleId="841">
    <w:name w:val="footnote text"/>
    <w:basedOn w:val="792"/>
    <w:link w:val="842"/>
    <w:pPr>
      <w:spacing w:after="0" w:line="360" w:lineRule="auto"/>
    </w:pPr>
    <w:rPr>
      <w:rFonts w:ascii="Times New Roman" w:hAnsi="Times New Roman" w:eastAsia="Times New Roman" w:cs="Times New Roman"/>
      <w:szCs w:val="20"/>
      <w:lang w:eastAsia="ru-RU"/>
    </w:rPr>
  </w:style>
  <w:style w:type="character" w:styleId="842" w:customStyle="1">
    <w:name w:val="Текст сноски Знак"/>
    <w:basedOn w:val="802"/>
    <w:link w:val="841"/>
    <w:rPr>
      <w:rFonts w:ascii="Times New Roman" w:hAnsi="Times New Roman" w:eastAsia="Times New Roman" w:cs="Times New Roman"/>
      <w:szCs w:val="20"/>
      <w:lang w:eastAsia="ru-RU"/>
    </w:rPr>
  </w:style>
  <w:style w:type="character" w:styleId="843">
    <w:name w:val="footnote reference"/>
    <w:rPr>
      <w:vertAlign w:val="superscript"/>
    </w:rPr>
  </w:style>
  <w:style w:type="character" w:styleId="844">
    <w:name w:val="FollowedHyperlink"/>
    <w:rPr>
      <w:color w:val="800080"/>
      <w:u w:val="single"/>
    </w:rPr>
  </w:style>
  <w:style w:type="paragraph" w:styleId="845" w:customStyle="1">
    <w:name w:val="цветной текст"/>
    <w:basedOn w:val="792"/>
    <w:qFormat/>
    <w:pPr>
      <w:numPr>
        <w:numId w:val="3"/>
      </w:numPr>
      <w:jc w:val="both"/>
      <w:spacing w:after="0" w:line="360" w:lineRule="auto"/>
    </w:pPr>
    <w:rPr>
      <w:rFonts w:ascii="Times New Roman" w:hAnsi="Times New Roman" w:eastAsia="Times New Roman" w:cs="Times New Roman"/>
      <w:color w:val="2c8de6"/>
      <w:szCs w:val="20"/>
      <w:lang w:eastAsia="ru-RU"/>
    </w:rPr>
  </w:style>
  <w:style w:type="paragraph" w:styleId="846" w:customStyle="1">
    <w:name w:val="538552DCBB0F4C4BB087ED922D6A6322"/>
    <w:pPr>
      <w:spacing w:after="200" w:line="276" w:lineRule="auto"/>
    </w:pPr>
    <w:rPr>
      <w:rFonts w:ascii="Calibri" w:hAnsi="Calibri" w:eastAsia="Times New Roman" w:cs="Times New Roman"/>
      <w:lang w:eastAsia="ru-RU"/>
    </w:rPr>
  </w:style>
  <w:style w:type="paragraph" w:styleId="847" w:customStyle="1">
    <w:name w:val="выделение цвет"/>
    <w:basedOn w:val="792"/>
    <w:link w:val="860"/>
    <w:pPr>
      <w:jc w:val="both"/>
      <w:spacing w:after="0" w:line="360" w:lineRule="auto"/>
    </w:pPr>
    <w:rPr>
      <w:rFonts w:ascii="Times New Roman" w:hAnsi="Times New Roman" w:eastAsia="Times New Roman" w:cs="Times New Roman"/>
      <w:b/>
      <w:color w:val="2c8de6"/>
      <w:szCs w:val="20"/>
      <w:u w:val="single"/>
      <w:lang w:eastAsia="ru-RU"/>
    </w:rPr>
  </w:style>
  <w:style w:type="character" w:styleId="848" w:customStyle="1">
    <w:name w:val="цвет в таблице"/>
    <w:rPr>
      <w:color w:val="2c8de6"/>
    </w:rPr>
  </w:style>
  <w:style w:type="paragraph" w:styleId="849">
    <w:name w:val="TOC Heading"/>
    <w:basedOn w:val="793"/>
    <w:next w:val="792"/>
    <w:uiPriority w:val="39"/>
    <w:semiHidden/>
    <w:unhideWhenUsed/>
    <w:qFormat/>
    <w:pPr>
      <w:keepLines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val="ru-RU" w:eastAsia="ru-RU"/>
    </w:rPr>
  </w:style>
  <w:style w:type="paragraph" w:styleId="850">
    <w:name w:val="toc 2"/>
    <w:basedOn w:val="792"/>
    <w:next w:val="792"/>
    <w:uiPriority w:val="39"/>
    <w:qFormat/>
    <w:pPr>
      <w:spacing w:after="0" w:line="240" w:lineRule="auto"/>
      <w:tabs>
        <w:tab w:val="left" w:pos="142" w:leader="none"/>
        <w:tab w:val="right" w:pos="9639" w:leader="dot"/>
      </w:tabs>
    </w:pPr>
    <w:rPr>
      <w:rFonts w:ascii="Times New Roman" w:hAnsi="Times New Roman" w:eastAsia="Times New Roman" w:cs="Times New Roman"/>
      <w:szCs w:val="20"/>
      <w:lang w:eastAsia="ru-RU"/>
    </w:rPr>
  </w:style>
  <w:style w:type="paragraph" w:styleId="851">
    <w:name w:val="toc 3"/>
    <w:basedOn w:val="792"/>
    <w:next w:val="792"/>
    <w:uiPriority w:val="39"/>
    <w:unhideWhenUsed/>
    <w:qFormat/>
    <w:pPr>
      <w:ind w:left="440"/>
      <w:spacing w:after="100" w:line="276" w:lineRule="auto"/>
    </w:pPr>
    <w:rPr>
      <w:rFonts w:ascii="Calibri" w:hAnsi="Calibri" w:eastAsia="Times New Roman" w:cs="Times New Roman"/>
      <w:lang w:eastAsia="ru-RU"/>
    </w:rPr>
  </w:style>
  <w:style w:type="paragraph" w:styleId="852" w:customStyle="1">
    <w:name w:val="!Заголовок-1"/>
    <w:basedOn w:val="793"/>
    <w:link w:val="854"/>
    <w:qFormat/>
    <w:rPr>
      <w:lang w:val="ru-RU"/>
    </w:rPr>
  </w:style>
  <w:style w:type="paragraph" w:styleId="853" w:customStyle="1">
    <w:name w:val="!заголовок-2"/>
    <w:basedOn w:val="794"/>
    <w:link w:val="856"/>
    <w:qFormat/>
    <w:rPr>
      <w:lang w:val="ru-RU"/>
    </w:rPr>
  </w:style>
  <w:style w:type="character" w:styleId="854" w:customStyle="1">
    <w:name w:val="!Заголовок-1 Знак"/>
    <w:link w:val="852"/>
    <w:rPr>
      <w:rFonts w:ascii="Arial" w:hAnsi="Arial" w:eastAsia="Times New Roman" w:cs="Times New Roman"/>
      <w:b/>
      <w:bCs/>
      <w:caps/>
      <w:color w:val="2c8de6"/>
      <w:sz w:val="36"/>
      <w:szCs w:val="24"/>
    </w:rPr>
  </w:style>
  <w:style w:type="paragraph" w:styleId="855" w:customStyle="1">
    <w:name w:val="!Текст"/>
    <w:basedOn w:val="792"/>
    <w:link w:val="858"/>
    <w:qFormat/>
    <w:pPr>
      <w:jc w:val="both"/>
      <w:spacing w:after="0" w:line="360" w:lineRule="auto"/>
    </w:pPr>
    <w:rPr>
      <w:rFonts w:ascii="Times New Roman" w:hAnsi="Times New Roman" w:eastAsia="Times New Roman" w:cs="Times New Roman"/>
      <w:szCs w:val="20"/>
      <w:lang w:eastAsia="ru-RU"/>
    </w:rPr>
  </w:style>
  <w:style w:type="character" w:styleId="856" w:customStyle="1">
    <w:name w:val="!заголовок-2 Знак"/>
    <w:link w:val="853"/>
    <w:rPr>
      <w:rFonts w:ascii="Arial" w:hAnsi="Arial" w:eastAsia="Times New Roman" w:cs="Times New Roman"/>
      <w:b/>
      <w:sz w:val="28"/>
      <w:szCs w:val="24"/>
    </w:rPr>
  </w:style>
  <w:style w:type="paragraph" w:styleId="857" w:customStyle="1">
    <w:name w:val="!Синий заголовок текста"/>
    <w:basedOn w:val="847"/>
    <w:link w:val="861"/>
    <w:qFormat/>
  </w:style>
  <w:style w:type="character" w:styleId="858" w:customStyle="1">
    <w:name w:val="!Текст Знак"/>
    <w:link w:val="855"/>
    <w:rPr>
      <w:rFonts w:ascii="Times New Roman" w:hAnsi="Times New Roman" w:eastAsia="Times New Roman" w:cs="Times New Roman"/>
      <w:szCs w:val="20"/>
      <w:lang w:eastAsia="ru-RU"/>
    </w:rPr>
  </w:style>
  <w:style w:type="paragraph" w:styleId="859" w:customStyle="1">
    <w:name w:val="!Список с точками"/>
    <w:basedOn w:val="792"/>
    <w:link w:val="863"/>
    <w:qFormat/>
    <w:pPr>
      <w:numPr>
        <w:numId w:val="2"/>
      </w:numPr>
      <w:jc w:val="both"/>
      <w:spacing w:after="0" w:line="360" w:lineRule="auto"/>
    </w:pPr>
    <w:rPr>
      <w:rFonts w:ascii="Times New Roman" w:hAnsi="Times New Roman" w:eastAsia="Times New Roman" w:cs="Times New Roman"/>
      <w:szCs w:val="20"/>
      <w:lang w:eastAsia="ru-RU"/>
    </w:rPr>
  </w:style>
  <w:style w:type="character" w:styleId="860" w:customStyle="1">
    <w:name w:val="выделение цвет Знак"/>
    <w:link w:val="847"/>
    <w:rPr>
      <w:rFonts w:ascii="Times New Roman" w:hAnsi="Times New Roman" w:eastAsia="Times New Roman" w:cs="Times New Roman"/>
      <w:b/>
      <w:color w:val="2c8de6"/>
      <w:szCs w:val="20"/>
      <w:u w:val="single"/>
      <w:lang w:eastAsia="ru-RU"/>
    </w:rPr>
  </w:style>
  <w:style w:type="character" w:styleId="861" w:customStyle="1">
    <w:name w:val="!Синий заголовок текста Знак"/>
    <w:link w:val="857"/>
    <w:rPr>
      <w:rFonts w:ascii="Times New Roman" w:hAnsi="Times New Roman" w:eastAsia="Times New Roman" w:cs="Times New Roman"/>
      <w:b/>
      <w:color w:val="2c8de6"/>
      <w:szCs w:val="20"/>
      <w:u w:val="single"/>
      <w:lang w:eastAsia="ru-RU"/>
    </w:rPr>
  </w:style>
  <w:style w:type="paragraph" w:styleId="862">
    <w:name w:val="List Paragraph"/>
    <w:basedOn w:val="792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 w:cs="Times New Roman"/>
    </w:rPr>
  </w:style>
  <w:style w:type="character" w:styleId="863" w:customStyle="1">
    <w:name w:val="!Список с точками Знак"/>
    <w:link w:val="859"/>
    <w:rPr>
      <w:rFonts w:ascii="Times New Roman" w:hAnsi="Times New Roman" w:eastAsia="Times New Roman" w:cs="Times New Roman"/>
      <w:szCs w:val="20"/>
      <w:lang w:eastAsia="ru-RU"/>
    </w:rPr>
  </w:style>
  <w:style w:type="paragraph" w:styleId="864" w:customStyle="1">
    <w:name w:val="Базовый"/>
    <w:pPr>
      <w:spacing w:after="200" w:line="276" w:lineRule="auto"/>
    </w:pPr>
    <w:rPr>
      <w:rFonts w:ascii="Times New Roman" w:hAnsi="Times New Roman" w:eastAsia="DejaVu Sans" w:cs="Times New Roman"/>
      <w:sz w:val="24"/>
      <w:szCs w:val="24"/>
    </w:rPr>
  </w:style>
  <w:style w:type="character" w:styleId="865" w:customStyle="1">
    <w:name w:val="Интернет-ссылка"/>
    <w:rPr>
      <w:color w:val="0000ff"/>
      <w:u w:val="single"/>
      <w:lang w:val="ru-RU" w:eastAsia="ru-RU" w:bidi="ru-RU"/>
    </w:rPr>
  </w:style>
  <w:style w:type="character" w:styleId="866">
    <w:name w:val="annotation reference"/>
    <w:basedOn w:val="802"/>
    <w:semiHidden/>
    <w:unhideWhenUsed/>
    <w:rPr>
      <w:sz w:val="16"/>
      <w:szCs w:val="16"/>
    </w:rPr>
  </w:style>
  <w:style w:type="paragraph" w:styleId="867">
    <w:name w:val="annotation text"/>
    <w:basedOn w:val="792"/>
    <w:link w:val="868"/>
    <w:semiHidden/>
    <w:unhideWhenUsed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868" w:customStyle="1">
    <w:name w:val="Текст примечания Знак"/>
    <w:basedOn w:val="802"/>
    <w:link w:val="867"/>
    <w:semiHidden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869">
    <w:name w:val="annotation subject"/>
    <w:basedOn w:val="867"/>
    <w:next w:val="867"/>
    <w:link w:val="870"/>
    <w:semiHidden/>
    <w:unhideWhenUsed/>
    <w:rPr>
      <w:b/>
      <w:bCs/>
    </w:rPr>
  </w:style>
  <w:style w:type="character" w:styleId="870" w:customStyle="1">
    <w:name w:val="Тема примечания Знак"/>
    <w:basedOn w:val="868"/>
    <w:link w:val="869"/>
    <w:semiHidden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871" w:customStyle="1">
    <w:name w:val="Lista Black"/>
    <w:basedOn w:val="832"/>
    <w:uiPriority w:val="1"/>
    <w:qFormat/>
    <w:pPr>
      <w:numPr>
        <w:numId w:val="8"/>
      </w:numPr>
      <w:jc w:val="left"/>
      <w:keepNext/>
      <w:spacing w:after="120" w:line="240" w:lineRule="auto"/>
    </w:pPr>
    <w:rPr>
      <w:rFonts w:ascii="Calibri" w:hAnsi="Calibri" w:eastAsia="FrutigerLTStd-Light" w:cstheme="minorBidi"/>
      <w:sz w:val="20"/>
      <w:lang w:val="en-US"/>
    </w:rPr>
  </w:style>
  <w:style w:type="character" w:styleId="872" w:customStyle="1">
    <w:name w:val="Основной текст (14)_"/>
    <w:basedOn w:val="802"/>
    <w:link w:val="873"/>
    <w:rPr>
      <w:rFonts w:ascii="Segoe UI" w:hAnsi="Segoe UI" w:eastAsia="Segoe UI" w:cs="Segoe UI"/>
      <w:sz w:val="19"/>
      <w:szCs w:val="19"/>
      <w:shd w:val="clear" w:color="auto" w:fill="ffffff"/>
    </w:rPr>
  </w:style>
  <w:style w:type="paragraph" w:styleId="873" w:customStyle="1">
    <w:name w:val="Основной текст (14)_3"/>
    <w:basedOn w:val="792"/>
    <w:link w:val="872"/>
    <w:pPr>
      <w:ind w:hanging="600"/>
      <w:spacing w:after="0" w:line="264" w:lineRule="exact"/>
      <w:shd w:val="clear" w:color="auto" w:fill="ffffff"/>
      <w:widowControl w:val="off"/>
    </w:pPr>
    <w:rPr>
      <w:rFonts w:ascii="Segoe UI" w:hAnsi="Segoe UI" w:eastAsia="Segoe UI" w:cs="Segoe UI"/>
      <w:sz w:val="19"/>
      <w:szCs w:val="19"/>
    </w:rPr>
  </w:style>
  <w:style w:type="character" w:styleId="874" w:customStyle="1">
    <w:name w:val="Неразрешенное упоминание1"/>
    <w:basedOn w:val="802"/>
    <w:uiPriority w:val="99"/>
    <w:semiHidden/>
    <w:unhideWhenUsed/>
    <w:rPr>
      <w:color w:val="605e5c"/>
      <w:shd w:val="clear" w:color="auto" w:fill="e1dfdd"/>
    </w:rPr>
  </w:style>
  <w:style w:type="character" w:styleId="875" w:customStyle="1">
    <w:name w:val="Неразрешенное упоминание2"/>
    <w:basedOn w:val="802"/>
    <w:uiPriority w:val="99"/>
    <w:semiHidden/>
    <w:unhideWhenUsed/>
    <w:rPr>
      <w:color w:val="605e5c"/>
      <w:shd w:val="clear" w:color="auto" w:fill="e1dfdd"/>
    </w:rPr>
  </w:style>
  <w:style w:type="character" w:styleId="876">
    <w:name w:val="Unresolved Mention"/>
    <w:basedOn w:val="802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hyperlink" Target="&#1050;&#1044;_&#1056;&#1077;&#1084;&#1086;&#1085;&#1090;%20&#1080;%20&#1086;&#1073;&#1089;&#1083;&#1091;&#1078;&#1080;&#1074;&#1072;&#1085;&#1080;&#1077;%20&#1083;&#1077;&#1075;&#1082;&#1086;&#1074;&#1099;&#1093;%20&#1072;&#1074;&#1090;&#1086;&#1084;&#1086;&#1073;&#1080;&#1083;&#1077;&#1081;/&#1055;&#1088;&#1080;&#1083;&#1086;&#1078;&#1077;&#1085;&#1080;&#1077;%202_&#1052;&#1072;&#1090;&#1088;&#1080;&#1094;&#1072;%20&#1050;&#1047;_&#1056;&#1077;&#1084;&#1086;&#1085;&#1090;%20&#1080;%20&#1086;&#1073;&#1089;&#1083;&#1091;&#1078;&#1080;&#1074;&#1072;&#1085;&#1080;&#1077;%20&#1083;&#1077;&#1075;&#1082;&#1086;&#1074;&#1099;&#1093;%20&#1072;&#1074;&#1090;&#1086;&#1084;&#1086;&#1073;&#1080;&#1083;&#1077;&#1081;.xlsx" TargetMode="External"/><Relationship Id="rId13" Type="http://schemas.openxmlformats.org/officeDocument/2006/relationships/hyperlink" Target="&#1050;&#1044;_&#1056;&#1077;&#1084;&#1086;&#1085;&#1090;%20&#1080;%20&#1086;&#1073;&#1089;&#1083;&#1091;&#1078;&#1080;&#1074;&#1072;&#1085;&#1080;&#1077;%20&#1083;&#1077;&#1075;&#1082;&#1086;&#1074;&#1099;&#1093;%20&#1072;&#1074;&#1090;&#1086;&#1084;&#1086;&#1073;&#1080;&#1083;&#1077;&#1081;/&#1055;&#1088;&#1080;&#1083;&#1086;&#1078;&#1077;&#1085;&#1080;&#1077;%201%20&#1048;&#1085;&#1089;&#1090;&#1088;&#1091;&#1082;&#1094;&#1080;&#1103;%20&#1082;%20&#1084;&#1072;&#1090;&#1088;&#1080;&#1094;&#1077;_&#1056;&#1077;&#1084;&#1086;&#1085;&#1090;%20&#1080;%20&#1086;&#1073;&#1089;&#1083;&#1091;&#1078;&#1080;&#1074;&#1072;&#1085;&#1080;&#1077;%20&#1083;&#1077;&#1075;&#1082;&#1086;&#1074;&#1099;&#1093;%20&#1072;&#1074;&#1090;&#1086;&#1084;&#1086;&#1073;&#1080;&#1083;&#1077;&#1081;.docx" TargetMode="External"/><Relationship Id="rId14" Type="http://schemas.openxmlformats.org/officeDocument/2006/relationships/hyperlink" Target="&#1055;&#1088;&#1080;&#1083;&#1086;&#1078;&#1077;&#1085;&#1080;&#1077;%201%20&#1048;&#1085;&#1089;&#1090;&#1088;&#1091;&#1082;&#1094;&#1080;&#1103;%20&#1082;%20&#1084;&#1072;&#1090;&#1088;&#1080;&#1094;&#1077;_&#1056;&#1077;&#1084;&#1086;&#1085;&#1090;%20&#1080;%20&#1086;&#1073;&#1089;&#1083;&#1091;&#1078;&#1080;&#1074;&#1072;&#1085;&#1080;&#1077;%20&#1083;&#1077;&#1075;&#1082;&#1086;&#1074;&#1099;&#1093;%20&#1072;&#1074;&#1090;&#1086;&#1084;&#1086;&#1073;&#1080;&#1083;&#1077;&#1081;.docx" TargetMode="External"/><Relationship Id="rId15" Type="http://schemas.openxmlformats.org/officeDocument/2006/relationships/hyperlink" Target="&#1055;&#1088;&#1080;&#1083;&#1086;&#1078;&#1077;&#1085;&#1080;&#1077;%202_&#1052;&#1072;&#1090;&#1088;&#1080;&#1094;&#1072;%20&#1050;&#1047;_&#1056;&#1077;&#1084;&#1086;&#1085;&#1090;%20&#1080;%20&#1086;&#1073;&#1089;&#1083;&#1091;&#1078;&#1080;&#1074;&#1072;&#1085;&#1080;&#1077;%20&#1083;&#1077;&#1075;&#1082;&#1086;&#1074;&#1099;&#1093;%20&#1072;&#1074;&#1090;&#1086;&#1084;&#1086;&#1073;&#1080;&#1083;&#1077;&#1081;.xlsx" TargetMode="External"/><Relationship Id="rId16" Type="http://schemas.openxmlformats.org/officeDocument/2006/relationships/hyperlink" Target="&#1055;&#1088;&#1080;&#1083;&#1086;&#1078;&#1077;&#1085;&#1080;&#1077;%204_&#1050;&#1088;&#1080;&#1090;&#1077;&#1088;&#1080;&#1080;%20&#1086;&#1094;&#1077;&#1085;&#1082;&#1080;_&#1056;&#1077;&#1084;&#1086;&#1085;&#1090;%20&#1080;%20&#1086;&#1073;&#1089;&#1083;&#1091;&#1078;&#1080;&#1074;&#1072;&#1085;&#1080;&#1077;%20&#1083;&#1077;&#1075;&#1082;&#1086;&#1074;&#1099;&#1093;%20&#1072;&#1074;&#1090;&#1086;&#1084;&#1086;&#1073;&#1080;&#1083;&#1077;&#1081;.xlsx" TargetMode="External"/><Relationship Id="rId17" Type="http://schemas.openxmlformats.org/officeDocument/2006/relationships/hyperlink" Target="&#1055;&#1088;&#1080;&#1083;&#1086;&#1078;&#1077;&#1085;&#1080;&#1077;%206_&#1048;&#1085;&#1089;&#1090;&#1088;&#1091;&#1082;&#1094;&#1080;&#1103;%20&#1087;&#1086;%20&#1054;&#1058;%20&#1080;%20&#1058;&#1041;_&#1056;&#1077;&#1084;&#1086;&#1085;&#1090;%20&#1080;%20&#1086;&#1073;&#1089;&#1083;&#1091;&#1078;&#1080;&#1074;&#1072;&#1085;&#1080;&#1077;%20&#1083;&#1077;&#1075;&#1082;&#1086;&#1074;&#1099;&#1093;%20&#1072;&#1074;&#1090;&#1086;&#1084;&#1086;&#1073;&#1080;&#1083;&#1077;&#1081;.doc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CAC12-941D-47AF-AC97-C0D94B9F0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Артур Ялаев</cp:lastModifiedBy>
  <cp:revision>19</cp:revision>
  <dcterms:created xsi:type="dcterms:W3CDTF">2023-02-03T06:58:00Z</dcterms:created>
  <dcterms:modified xsi:type="dcterms:W3CDTF">2023-02-15T07:25:15Z</dcterms:modified>
</cp:coreProperties>
</file>